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0147" w14:textId="77777777" w:rsidR="00565F58" w:rsidRPr="00326578" w:rsidRDefault="00565F58" w:rsidP="00565F58">
      <w:pPr>
        <w:rPr>
          <w:rFonts w:asciiTheme="majorHAnsi" w:hAnsiTheme="majorHAnsi"/>
          <w:b/>
        </w:rPr>
      </w:pPr>
      <w:bookmarkStart w:id="0" w:name="_GoBack"/>
      <w:bookmarkEnd w:id="0"/>
    </w:p>
    <w:p w14:paraId="4D18B96B"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488E2725" w14:textId="77777777" w:rsidR="00D4024D" w:rsidRPr="00D4024D" w:rsidRDefault="00D4024D" w:rsidP="00D4024D">
      <w:pPr>
        <w:spacing w:after="0" w:line="240" w:lineRule="auto"/>
        <w:ind w:right="135"/>
        <w:jc w:val="center"/>
        <w:textAlignment w:val="baseline"/>
        <w:rPr>
          <w:rFonts w:asciiTheme="majorHAnsi" w:eastAsia="Times New Roman" w:hAnsiTheme="majorHAnsi" w:cs="Calibri"/>
          <w:b/>
          <w:bCs/>
          <w:color w:val="003E52"/>
          <w:kern w:val="0"/>
          <w14:ligatures w14:val="none"/>
        </w:rPr>
      </w:pPr>
      <w:r w:rsidRPr="00D4024D">
        <w:rPr>
          <w:rFonts w:asciiTheme="majorHAnsi" w:eastAsia="Times New Roman" w:hAnsiTheme="majorHAnsi" w:cs="Calibri"/>
          <w:b/>
          <w:bCs/>
          <w:color w:val="003E52"/>
          <w:kern w:val="0"/>
          <w14:ligatures w14:val="none"/>
        </w:rPr>
        <w:t>AGENDA </w:t>
      </w:r>
    </w:p>
    <w:p w14:paraId="10809827" w14:textId="77777777" w:rsidR="00D4024D" w:rsidRPr="00D4024D" w:rsidRDefault="00D4024D" w:rsidP="00D4024D">
      <w:pPr>
        <w:spacing w:after="0" w:line="240" w:lineRule="auto"/>
        <w:ind w:left="360"/>
        <w:jc w:val="center"/>
        <w:textAlignment w:val="baseline"/>
        <w:rPr>
          <w:rFonts w:asciiTheme="majorHAnsi" w:eastAsia="Times New Roman" w:hAnsiTheme="majorHAnsi" w:cs="Calibri"/>
          <w:b/>
          <w:bCs/>
          <w:color w:val="0370A4"/>
          <w:kern w:val="0"/>
          <w14:ligatures w14:val="none"/>
        </w:rPr>
      </w:pPr>
      <w:r w:rsidRPr="00D4024D">
        <w:rPr>
          <w:rFonts w:asciiTheme="majorHAnsi" w:eastAsia="Times New Roman" w:hAnsiTheme="majorHAnsi" w:cs="Calibri"/>
          <w:b/>
          <w:bCs/>
          <w:color w:val="0370A4"/>
          <w:kern w:val="0"/>
          <w14:ligatures w14:val="none"/>
        </w:rPr>
        <w:t>9:00am – 1:30 pm </w:t>
      </w:r>
    </w:p>
    <w:p w14:paraId="7E09AA66" w14:textId="4ADF2F37" w:rsidR="00D4024D" w:rsidRPr="00326578" w:rsidRDefault="00D4024D" w:rsidP="00D4024D">
      <w:pPr>
        <w:pStyle w:val="paragraph"/>
        <w:spacing w:before="0" w:beforeAutospacing="0" w:after="0" w:afterAutospacing="0"/>
        <w:ind w:firstLine="45"/>
        <w:textAlignment w:val="baseline"/>
        <w:rPr>
          <w:rFonts w:asciiTheme="majorHAnsi" w:hAnsiTheme="majorHAnsi" w:cs="Segoe UI"/>
          <w:sz w:val="22"/>
          <w:szCs w:val="22"/>
        </w:rPr>
      </w:pPr>
      <w:r w:rsidRPr="00326578">
        <w:rPr>
          <w:rStyle w:val="eop"/>
          <w:rFonts w:asciiTheme="majorHAnsi" w:eastAsiaTheme="majorEastAsia" w:hAnsiTheme="majorHAnsi" w:cs="Segoe UI"/>
          <w:sz w:val="22"/>
          <w:szCs w:val="22"/>
        </w:rPr>
        <w:t> </w:t>
      </w:r>
    </w:p>
    <w:p w14:paraId="53DB18BE" w14:textId="77777777" w:rsidR="00D4024D" w:rsidRPr="00326578" w:rsidRDefault="00D4024D" w:rsidP="002C1A42">
      <w:pPr>
        <w:pStyle w:val="paragraph"/>
        <w:numPr>
          <w:ilvl w:val="0"/>
          <w:numId w:val="19"/>
        </w:numPr>
        <w:spacing w:before="0" w:beforeAutospacing="0" w:after="0" w:afterAutospacing="0"/>
        <w:ind w:left="108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Welcome and Introduction of Members  </w:t>
      </w:r>
      <w:r w:rsidRPr="00326578">
        <w:rPr>
          <w:rStyle w:val="eop"/>
          <w:rFonts w:asciiTheme="majorHAnsi" w:eastAsiaTheme="majorEastAsia" w:hAnsiTheme="majorHAnsi" w:cs="Segoe UI"/>
          <w:sz w:val="22"/>
          <w:szCs w:val="22"/>
        </w:rPr>
        <w:t> </w:t>
      </w:r>
    </w:p>
    <w:p w14:paraId="17511D73" w14:textId="77777777" w:rsidR="00D4024D" w:rsidRPr="00326578" w:rsidRDefault="00D4024D" w:rsidP="00D4024D">
      <w:pPr>
        <w:pStyle w:val="paragraph"/>
        <w:spacing w:before="0" w:beforeAutospacing="0" w:after="0" w:afterAutospacing="0"/>
        <w:ind w:left="720"/>
        <w:textAlignment w:val="baseline"/>
        <w:rPr>
          <w:rFonts w:asciiTheme="majorHAnsi" w:hAnsiTheme="majorHAnsi" w:cs="Segoe UI"/>
          <w:sz w:val="22"/>
          <w:szCs w:val="22"/>
        </w:rPr>
      </w:pPr>
      <w:r w:rsidRPr="00326578">
        <w:rPr>
          <w:rStyle w:val="eop"/>
          <w:rFonts w:asciiTheme="majorHAnsi" w:eastAsiaTheme="majorEastAsia" w:hAnsiTheme="majorHAnsi" w:cs="Segoe UI"/>
          <w:sz w:val="22"/>
          <w:szCs w:val="22"/>
        </w:rPr>
        <w:t> </w:t>
      </w:r>
    </w:p>
    <w:p w14:paraId="1DE371E3" w14:textId="77777777" w:rsidR="00D4024D" w:rsidRPr="00326578" w:rsidRDefault="00D4024D" w:rsidP="002C1A42">
      <w:pPr>
        <w:pStyle w:val="paragraph"/>
        <w:numPr>
          <w:ilvl w:val="0"/>
          <w:numId w:val="20"/>
        </w:numPr>
        <w:spacing w:before="0" w:beforeAutospacing="0" w:after="0" w:afterAutospacing="0"/>
        <w:ind w:left="108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Task Force Operations</w:t>
      </w:r>
      <w:r w:rsidRPr="00326578">
        <w:rPr>
          <w:rStyle w:val="eop"/>
          <w:rFonts w:asciiTheme="majorHAnsi" w:eastAsiaTheme="majorEastAsia" w:hAnsiTheme="majorHAnsi" w:cs="Segoe UI"/>
          <w:sz w:val="22"/>
          <w:szCs w:val="22"/>
        </w:rPr>
        <w:t> </w:t>
      </w:r>
    </w:p>
    <w:p w14:paraId="3994D247" w14:textId="77777777" w:rsidR="00D4024D" w:rsidRPr="00326578" w:rsidRDefault="00D4024D" w:rsidP="002C1A42">
      <w:pPr>
        <w:pStyle w:val="paragraph"/>
        <w:numPr>
          <w:ilvl w:val="0"/>
          <w:numId w:val="21"/>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sz w:val="22"/>
          <w:szCs w:val="22"/>
        </w:rPr>
        <w:t>General Housekeeping for task force operation </w:t>
      </w:r>
      <w:r w:rsidRPr="00326578">
        <w:rPr>
          <w:rStyle w:val="eop"/>
          <w:rFonts w:asciiTheme="majorHAnsi" w:eastAsiaTheme="majorEastAsia" w:hAnsiTheme="majorHAnsi" w:cs="Segoe UI"/>
          <w:sz w:val="22"/>
          <w:szCs w:val="22"/>
        </w:rPr>
        <w:t> </w:t>
      </w:r>
    </w:p>
    <w:p w14:paraId="1D53CC34" w14:textId="77777777" w:rsidR="00D4024D" w:rsidRPr="00326578" w:rsidRDefault="00D4024D" w:rsidP="00D4024D">
      <w:pPr>
        <w:pStyle w:val="paragraph"/>
        <w:spacing w:before="0" w:beforeAutospacing="0" w:after="0" w:afterAutospacing="0"/>
        <w:ind w:left="1440"/>
        <w:textAlignment w:val="baseline"/>
        <w:rPr>
          <w:rFonts w:asciiTheme="majorHAnsi" w:hAnsiTheme="majorHAnsi" w:cs="Segoe UI"/>
          <w:sz w:val="22"/>
          <w:szCs w:val="22"/>
        </w:rPr>
      </w:pPr>
      <w:r w:rsidRPr="00326578">
        <w:rPr>
          <w:rStyle w:val="eop"/>
          <w:rFonts w:asciiTheme="majorHAnsi" w:eastAsiaTheme="majorEastAsia" w:hAnsiTheme="majorHAnsi" w:cs="Segoe UI"/>
          <w:sz w:val="22"/>
          <w:szCs w:val="22"/>
        </w:rPr>
        <w:t> </w:t>
      </w:r>
    </w:p>
    <w:p w14:paraId="32CDBBA3" w14:textId="77777777" w:rsidR="00D4024D" w:rsidRPr="00326578" w:rsidRDefault="00D4024D" w:rsidP="002C1A42">
      <w:pPr>
        <w:pStyle w:val="paragraph"/>
        <w:numPr>
          <w:ilvl w:val="0"/>
          <w:numId w:val="22"/>
        </w:numPr>
        <w:spacing w:before="0" w:beforeAutospacing="0" w:after="0" w:afterAutospacing="0"/>
        <w:ind w:left="108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Workgroup Operations</w:t>
      </w:r>
      <w:r w:rsidRPr="00326578">
        <w:rPr>
          <w:rStyle w:val="eop"/>
          <w:rFonts w:asciiTheme="majorHAnsi" w:eastAsiaTheme="majorEastAsia" w:hAnsiTheme="majorHAnsi" w:cs="Segoe UI"/>
          <w:sz w:val="22"/>
          <w:szCs w:val="22"/>
        </w:rPr>
        <w:t> </w:t>
      </w:r>
    </w:p>
    <w:p w14:paraId="19A42067" w14:textId="77777777" w:rsidR="00D4024D" w:rsidRPr="00326578" w:rsidRDefault="00D4024D" w:rsidP="002C1A42">
      <w:pPr>
        <w:pStyle w:val="paragraph"/>
        <w:numPr>
          <w:ilvl w:val="0"/>
          <w:numId w:val="23"/>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sz w:val="22"/>
          <w:szCs w:val="22"/>
        </w:rPr>
        <w:t>Outline mission of the workgroups and workshops. - PPT</w:t>
      </w:r>
      <w:r w:rsidRPr="00326578">
        <w:rPr>
          <w:rStyle w:val="eop"/>
          <w:rFonts w:asciiTheme="majorHAnsi" w:eastAsiaTheme="majorEastAsia" w:hAnsiTheme="majorHAnsi" w:cs="Segoe UI"/>
          <w:sz w:val="22"/>
          <w:szCs w:val="22"/>
        </w:rPr>
        <w:t> </w:t>
      </w:r>
    </w:p>
    <w:p w14:paraId="487BCE22" w14:textId="77777777" w:rsidR="00D4024D" w:rsidRPr="00326578" w:rsidRDefault="00D4024D" w:rsidP="002C1A42">
      <w:pPr>
        <w:pStyle w:val="paragraph"/>
        <w:numPr>
          <w:ilvl w:val="0"/>
          <w:numId w:val="24"/>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sz w:val="22"/>
          <w:szCs w:val="22"/>
        </w:rPr>
        <w:t>Discuss findings of Task Force Survey</w:t>
      </w:r>
      <w:r w:rsidRPr="00326578">
        <w:rPr>
          <w:rStyle w:val="eop"/>
          <w:rFonts w:asciiTheme="majorHAnsi" w:eastAsiaTheme="majorEastAsia" w:hAnsiTheme="majorHAnsi" w:cs="Segoe UI"/>
          <w:sz w:val="22"/>
          <w:szCs w:val="22"/>
        </w:rPr>
        <w:t> </w:t>
      </w:r>
    </w:p>
    <w:p w14:paraId="509FC977" w14:textId="77777777" w:rsidR="00D4024D" w:rsidRPr="00326578" w:rsidRDefault="00D4024D" w:rsidP="002C1A42">
      <w:pPr>
        <w:pStyle w:val="paragraph"/>
        <w:numPr>
          <w:ilvl w:val="0"/>
          <w:numId w:val="25"/>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sz w:val="22"/>
          <w:szCs w:val="22"/>
        </w:rPr>
        <w:t>Participation of Taskforce members at workshops</w:t>
      </w:r>
      <w:r w:rsidRPr="00326578">
        <w:rPr>
          <w:rStyle w:val="eop"/>
          <w:rFonts w:asciiTheme="majorHAnsi" w:eastAsiaTheme="majorEastAsia" w:hAnsiTheme="majorHAnsi" w:cs="Segoe UI"/>
          <w:sz w:val="22"/>
          <w:szCs w:val="22"/>
        </w:rPr>
        <w:t> </w:t>
      </w:r>
    </w:p>
    <w:p w14:paraId="1D00AF47" w14:textId="77777777" w:rsidR="00D4024D" w:rsidRPr="00326578" w:rsidRDefault="00D4024D" w:rsidP="00D4024D">
      <w:pPr>
        <w:pStyle w:val="paragraph"/>
        <w:spacing w:before="0" w:beforeAutospacing="0" w:after="0" w:afterAutospacing="0"/>
        <w:ind w:left="720"/>
        <w:textAlignment w:val="baseline"/>
        <w:rPr>
          <w:rFonts w:asciiTheme="majorHAnsi" w:hAnsiTheme="majorHAnsi" w:cs="Segoe UI"/>
          <w:sz w:val="22"/>
          <w:szCs w:val="22"/>
        </w:rPr>
      </w:pPr>
      <w:r w:rsidRPr="00326578">
        <w:rPr>
          <w:rStyle w:val="eop"/>
          <w:rFonts w:asciiTheme="majorHAnsi" w:eastAsiaTheme="majorEastAsia" w:hAnsiTheme="majorHAnsi" w:cs="Segoe UI"/>
          <w:sz w:val="22"/>
          <w:szCs w:val="22"/>
        </w:rPr>
        <w:t> </w:t>
      </w:r>
    </w:p>
    <w:p w14:paraId="3E50F07D" w14:textId="18F4376C" w:rsidR="00D4024D" w:rsidRPr="00326578" w:rsidRDefault="00D4024D" w:rsidP="002C1A42">
      <w:pPr>
        <w:pStyle w:val="paragraph"/>
        <w:numPr>
          <w:ilvl w:val="0"/>
          <w:numId w:val="22"/>
        </w:numPr>
        <w:spacing w:before="0" w:beforeAutospacing="0" w:after="0" w:afterAutospacing="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Presentations </w:t>
      </w:r>
      <w:r w:rsidRPr="00326578">
        <w:rPr>
          <w:rStyle w:val="eop"/>
          <w:rFonts w:asciiTheme="majorHAnsi" w:eastAsiaTheme="majorEastAsia" w:hAnsiTheme="majorHAnsi" w:cs="Segoe UI"/>
          <w:sz w:val="22"/>
          <w:szCs w:val="22"/>
        </w:rPr>
        <w:t> </w:t>
      </w:r>
    </w:p>
    <w:p w14:paraId="4226C001" w14:textId="77777777" w:rsidR="00D4024D" w:rsidRPr="00326578" w:rsidRDefault="00D4024D" w:rsidP="002C1A42">
      <w:pPr>
        <w:pStyle w:val="paragraph"/>
        <w:numPr>
          <w:ilvl w:val="0"/>
          <w:numId w:val="26"/>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THECB Commissioner Harrison Keller </w:t>
      </w:r>
      <w:r w:rsidRPr="00326578">
        <w:rPr>
          <w:rStyle w:val="eop"/>
          <w:rFonts w:asciiTheme="majorHAnsi" w:eastAsiaTheme="majorEastAsia" w:hAnsiTheme="majorHAnsi" w:cs="Segoe UI"/>
          <w:sz w:val="22"/>
          <w:szCs w:val="22"/>
        </w:rPr>
        <w:t> </w:t>
      </w:r>
    </w:p>
    <w:p w14:paraId="63A0C2F9" w14:textId="77777777" w:rsidR="00D4024D" w:rsidRPr="00326578" w:rsidRDefault="00D4024D" w:rsidP="002C1A42">
      <w:pPr>
        <w:pStyle w:val="paragraph"/>
        <w:numPr>
          <w:ilvl w:val="0"/>
          <w:numId w:val="27"/>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Nursing</w:t>
      </w:r>
      <w:r w:rsidRPr="00326578">
        <w:rPr>
          <w:rStyle w:val="eop"/>
          <w:rFonts w:asciiTheme="majorHAnsi" w:eastAsiaTheme="majorEastAsia" w:hAnsiTheme="majorHAnsi" w:cs="Segoe UI"/>
          <w:color w:val="000000"/>
          <w:sz w:val="22"/>
          <w:szCs w:val="22"/>
        </w:rPr>
        <w:t> </w:t>
      </w:r>
    </w:p>
    <w:p w14:paraId="2964B7C7" w14:textId="77777777" w:rsidR="00D4024D" w:rsidRPr="00326578" w:rsidRDefault="00D4024D" w:rsidP="002C1A42">
      <w:pPr>
        <w:pStyle w:val="paragraph"/>
        <w:numPr>
          <w:ilvl w:val="0"/>
          <w:numId w:val="28"/>
        </w:numPr>
        <w:spacing w:before="0" w:beforeAutospacing="0" w:after="0" w:afterAutospacing="0"/>
        <w:ind w:left="27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 xml:space="preserve">Board of Nursing </w:t>
      </w:r>
      <w:r w:rsidRPr="00326578">
        <w:rPr>
          <w:rStyle w:val="eop"/>
          <w:rFonts w:asciiTheme="majorHAnsi" w:eastAsiaTheme="majorEastAsia" w:hAnsiTheme="majorHAnsi" w:cs="Segoe UI"/>
          <w:color w:val="000000"/>
          <w:sz w:val="22"/>
          <w:szCs w:val="22"/>
        </w:rPr>
        <w:t> </w:t>
      </w:r>
    </w:p>
    <w:p w14:paraId="17EB27A9" w14:textId="43EF2E9F" w:rsidR="00D4024D" w:rsidRPr="00326578" w:rsidRDefault="00D4024D" w:rsidP="002C1A42">
      <w:pPr>
        <w:pStyle w:val="paragraph"/>
        <w:numPr>
          <w:ilvl w:val="0"/>
          <w:numId w:val="29"/>
        </w:numPr>
        <w:spacing w:before="0" w:beforeAutospacing="0" w:after="0" w:afterAutospacing="0"/>
        <w:ind w:left="324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 xml:space="preserve">Kathy Thomas – Current State of Nursing </w:t>
      </w:r>
    </w:p>
    <w:p w14:paraId="335D341F" w14:textId="545F493D" w:rsidR="00D4024D" w:rsidRPr="00326578" w:rsidRDefault="00D4024D" w:rsidP="002C1A42">
      <w:pPr>
        <w:pStyle w:val="paragraph"/>
        <w:numPr>
          <w:ilvl w:val="0"/>
          <w:numId w:val="30"/>
        </w:numPr>
        <w:spacing w:before="0" w:beforeAutospacing="0" w:after="0" w:afterAutospacing="0"/>
        <w:ind w:left="3240" w:firstLine="0"/>
        <w:textAlignment w:val="baseline"/>
        <w:rPr>
          <w:rStyle w:val="normaltextrun"/>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 xml:space="preserve">Janice Hooper – Nursing Education </w:t>
      </w:r>
    </w:p>
    <w:p w14:paraId="21FCEA09" w14:textId="77777777" w:rsidR="00326578" w:rsidRPr="00326578" w:rsidRDefault="00326578" w:rsidP="00326578">
      <w:pPr>
        <w:pStyle w:val="paragraph"/>
        <w:spacing w:before="0" w:beforeAutospacing="0" w:after="0" w:afterAutospacing="0"/>
        <w:ind w:left="3240"/>
        <w:textAlignment w:val="baseline"/>
        <w:rPr>
          <w:rFonts w:asciiTheme="majorHAnsi" w:hAnsiTheme="majorHAnsi" w:cs="Segoe UI"/>
          <w:sz w:val="22"/>
          <w:szCs w:val="22"/>
        </w:rPr>
      </w:pPr>
    </w:p>
    <w:p w14:paraId="19A545CE" w14:textId="0B9C7FA5" w:rsidR="00D4024D" w:rsidRPr="00326578" w:rsidRDefault="00D4024D" w:rsidP="002C1A42">
      <w:pPr>
        <w:pStyle w:val="paragraph"/>
        <w:numPr>
          <w:ilvl w:val="0"/>
          <w:numId w:val="31"/>
        </w:numPr>
        <w:spacing w:before="0" w:beforeAutospacing="0" w:after="0" w:afterAutospacing="0"/>
        <w:ind w:left="2700" w:firstLine="0"/>
        <w:textAlignment w:val="baseline"/>
        <w:rPr>
          <w:rStyle w:val="eop"/>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Texas Nursing Association</w:t>
      </w:r>
      <w:r w:rsidRPr="00326578">
        <w:rPr>
          <w:rStyle w:val="normaltextrun"/>
          <w:rFonts w:asciiTheme="majorHAnsi" w:eastAsiaTheme="majorEastAsia" w:hAnsiTheme="majorHAnsi" w:cs="Segoe UI"/>
          <w:color w:val="000000"/>
          <w:sz w:val="22"/>
          <w:szCs w:val="22"/>
        </w:rPr>
        <w:t xml:space="preserve"> – </w:t>
      </w:r>
      <w:r w:rsidRPr="00326578">
        <w:rPr>
          <w:rStyle w:val="normaltextrun"/>
          <w:rFonts w:asciiTheme="majorHAnsi" w:eastAsiaTheme="majorEastAsia" w:hAnsiTheme="majorHAnsi" w:cs="Segoe UI"/>
          <w:sz w:val="22"/>
          <w:szCs w:val="22"/>
        </w:rPr>
        <w:t>Jack Frazee</w:t>
      </w:r>
      <w:r w:rsidRPr="00326578">
        <w:rPr>
          <w:rStyle w:val="eop"/>
          <w:rFonts w:asciiTheme="majorHAnsi" w:eastAsiaTheme="majorEastAsia" w:hAnsiTheme="majorHAnsi" w:cs="Segoe UI"/>
          <w:sz w:val="22"/>
          <w:szCs w:val="22"/>
        </w:rPr>
        <w:t> </w:t>
      </w:r>
    </w:p>
    <w:p w14:paraId="0DD99B49"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7473C0AE" w14:textId="267E6146" w:rsidR="00D4024D" w:rsidRPr="00326578" w:rsidRDefault="00D4024D" w:rsidP="002C1A42">
      <w:pPr>
        <w:pStyle w:val="paragraph"/>
        <w:numPr>
          <w:ilvl w:val="0"/>
          <w:numId w:val="32"/>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 xml:space="preserve">Department of State Health Services – Pam Lauer </w:t>
      </w:r>
    </w:p>
    <w:p w14:paraId="17B3D30B" w14:textId="57E03532" w:rsidR="00D4024D" w:rsidRPr="00326578" w:rsidRDefault="00D4024D" w:rsidP="002C1A42">
      <w:pPr>
        <w:pStyle w:val="paragraph"/>
        <w:numPr>
          <w:ilvl w:val="0"/>
          <w:numId w:val="33"/>
        </w:numPr>
        <w:spacing w:before="0" w:beforeAutospacing="0" w:after="0" w:afterAutospacing="0"/>
        <w:ind w:left="2700" w:firstLine="0"/>
        <w:textAlignment w:val="baseline"/>
        <w:rPr>
          <w:rStyle w:val="eop"/>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History and workforce data</w:t>
      </w:r>
      <w:r w:rsidRPr="00326578">
        <w:rPr>
          <w:rStyle w:val="eop"/>
          <w:rFonts w:asciiTheme="majorHAnsi" w:eastAsiaTheme="majorEastAsia" w:hAnsiTheme="majorHAnsi" w:cs="Segoe UI"/>
          <w:color w:val="000000"/>
          <w:sz w:val="22"/>
          <w:szCs w:val="22"/>
        </w:rPr>
        <w:t> </w:t>
      </w:r>
    </w:p>
    <w:p w14:paraId="4F65B34D"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68B3FBF9" w14:textId="77777777" w:rsidR="00D4024D" w:rsidRPr="00326578" w:rsidRDefault="00D4024D" w:rsidP="002C1A42">
      <w:pPr>
        <w:pStyle w:val="paragraph"/>
        <w:numPr>
          <w:ilvl w:val="0"/>
          <w:numId w:val="34"/>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Texas Workforce Commission – Mariana Vega</w:t>
      </w:r>
      <w:r w:rsidRPr="00326578">
        <w:rPr>
          <w:rStyle w:val="eop"/>
          <w:rFonts w:asciiTheme="majorHAnsi" w:eastAsiaTheme="majorEastAsia" w:hAnsiTheme="majorHAnsi" w:cs="Segoe UI"/>
          <w:color w:val="000000"/>
          <w:sz w:val="22"/>
          <w:szCs w:val="22"/>
        </w:rPr>
        <w:t> </w:t>
      </w:r>
    </w:p>
    <w:p w14:paraId="5BD67B63" w14:textId="41C7C275" w:rsidR="00D4024D" w:rsidRPr="00326578" w:rsidRDefault="00D4024D" w:rsidP="002C1A42">
      <w:pPr>
        <w:pStyle w:val="paragraph"/>
        <w:numPr>
          <w:ilvl w:val="0"/>
          <w:numId w:val="35"/>
        </w:numPr>
        <w:spacing w:before="0" w:beforeAutospacing="0" w:after="0" w:afterAutospacing="0"/>
        <w:ind w:left="2700" w:firstLine="0"/>
        <w:textAlignment w:val="baseline"/>
        <w:rPr>
          <w:rStyle w:val="eop"/>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Allied Health Workforce Data</w:t>
      </w:r>
      <w:r w:rsidRPr="00326578">
        <w:rPr>
          <w:rStyle w:val="eop"/>
          <w:rFonts w:asciiTheme="majorHAnsi" w:eastAsiaTheme="majorEastAsia" w:hAnsiTheme="majorHAnsi" w:cs="Segoe UI"/>
          <w:color w:val="000000"/>
          <w:sz w:val="22"/>
          <w:szCs w:val="22"/>
        </w:rPr>
        <w:t> </w:t>
      </w:r>
    </w:p>
    <w:p w14:paraId="277BEA82"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4E486F70" w14:textId="77777777" w:rsidR="00D4024D" w:rsidRPr="00326578" w:rsidRDefault="00D4024D" w:rsidP="002C1A42">
      <w:pPr>
        <w:pStyle w:val="paragraph"/>
        <w:numPr>
          <w:ilvl w:val="0"/>
          <w:numId w:val="36"/>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Local Workforce Boards</w:t>
      </w:r>
      <w:r w:rsidRPr="00326578">
        <w:rPr>
          <w:rStyle w:val="eop"/>
          <w:rFonts w:asciiTheme="majorHAnsi" w:eastAsiaTheme="majorEastAsia" w:hAnsiTheme="majorHAnsi" w:cs="Segoe UI"/>
          <w:color w:val="000000"/>
          <w:sz w:val="22"/>
          <w:szCs w:val="22"/>
        </w:rPr>
        <w:t> </w:t>
      </w:r>
    </w:p>
    <w:p w14:paraId="4BE7F9CC" w14:textId="4E7E364F" w:rsidR="00D4024D" w:rsidRPr="00326578" w:rsidRDefault="00D4024D" w:rsidP="002C1A42">
      <w:pPr>
        <w:pStyle w:val="paragraph"/>
        <w:numPr>
          <w:ilvl w:val="0"/>
          <w:numId w:val="37"/>
        </w:numPr>
        <w:spacing w:before="0" w:beforeAutospacing="0" w:after="0" w:afterAutospacing="0"/>
        <w:ind w:left="27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Gulf Coast Workforce Board </w:t>
      </w:r>
      <w:r w:rsidRPr="00326578">
        <w:rPr>
          <w:rStyle w:val="normaltextrun"/>
          <w:rFonts w:asciiTheme="majorHAnsi" w:eastAsiaTheme="majorEastAsia" w:hAnsiTheme="majorHAnsi" w:cs="Segoe UI"/>
          <w:color w:val="000000"/>
          <w:sz w:val="22"/>
          <w:szCs w:val="22"/>
        </w:rPr>
        <w:t xml:space="preserve">- Juliet Stipeche </w:t>
      </w:r>
    </w:p>
    <w:p w14:paraId="1D66E658" w14:textId="4541C64E" w:rsidR="00D4024D" w:rsidRPr="00326578" w:rsidRDefault="00D4024D" w:rsidP="002C1A42">
      <w:pPr>
        <w:pStyle w:val="paragraph"/>
        <w:numPr>
          <w:ilvl w:val="0"/>
          <w:numId w:val="38"/>
        </w:numPr>
        <w:spacing w:before="0" w:beforeAutospacing="0" w:after="0" w:afterAutospacing="0"/>
        <w:ind w:left="2700" w:firstLine="0"/>
        <w:textAlignment w:val="baseline"/>
        <w:rPr>
          <w:rStyle w:val="eop"/>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Workforce Solutions of West Central Texas</w:t>
      </w:r>
      <w:r w:rsidRPr="00326578">
        <w:rPr>
          <w:rStyle w:val="normaltextrun"/>
          <w:rFonts w:asciiTheme="majorHAnsi" w:eastAsiaTheme="majorEastAsia" w:hAnsiTheme="majorHAnsi" w:cs="Segoe UI"/>
          <w:color w:val="000000"/>
          <w:sz w:val="22"/>
          <w:szCs w:val="22"/>
        </w:rPr>
        <w:t> - Mary Ross</w:t>
      </w:r>
      <w:r w:rsidRPr="00326578">
        <w:rPr>
          <w:rStyle w:val="eop"/>
          <w:rFonts w:asciiTheme="majorHAnsi" w:eastAsiaTheme="majorEastAsia" w:hAnsiTheme="majorHAnsi" w:cs="Segoe UI"/>
          <w:color w:val="000000"/>
          <w:sz w:val="22"/>
          <w:szCs w:val="22"/>
        </w:rPr>
        <w:t> </w:t>
      </w:r>
    </w:p>
    <w:p w14:paraId="07617B67"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0F9F92A4" w14:textId="77777777" w:rsidR="00D4024D" w:rsidRPr="00326578" w:rsidRDefault="00D4024D" w:rsidP="002C1A42">
      <w:pPr>
        <w:pStyle w:val="paragraph"/>
        <w:numPr>
          <w:ilvl w:val="0"/>
          <w:numId w:val="39"/>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color w:val="000000"/>
          <w:sz w:val="22"/>
          <w:szCs w:val="22"/>
        </w:rPr>
        <w:t>Hospital Associations</w:t>
      </w:r>
      <w:r w:rsidRPr="00326578">
        <w:rPr>
          <w:rStyle w:val="eop"/>
          <w:rFonts w:asciiTheme="majorHAnsi" w:eastAsiaTheme="majorEastAsia" w:hAnsiTheme="majorHAnsi" w:cs="Segoe UI"/>
          <w:color w:val="000000"/>
          <w:sz w:val="22"/>
          <w:szCs w:val="22"/>
        </w:rPr>
        <w:t> </w:t>
      </w:r>
    </w:p>
    <w:p w14:paraId="77C95ACB" w14:textId="77777777" w:rsidR="00D4024D" w:rsidRPr="00326578" w:rsidRDefault="00D4024D" w:rsidP="002C1A42">
      <w:pPr>
        <w:pStyle w:val="paragraph"/>
        <w:numPr>
          <w:ilvl w:val="0"/>
          <w:numId w:val="40"/>
        </w:numPr>
        <w:spacing w:before="0" w:beforeAutospacing="0" w:after="0" w:afterAutospacing="0"/>
        <w:ind w:left="27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Texas Hospital Association – Jennifer Banda</w:t>
      </w:r>
      <w:r w:rsidRPr="00326578">
        <w:rPr>
          <w:rStyle w:val="eop"/>
          <w:rFonts w:asciiTheme="majorHAnsi" w:eastAsiaTheme="majorEastAsia" w:hAnsiTheme="majorHAnsi" w:cs="Segoe UI"/>
          <w:color w:val="000000"/>
          <w:sz w:val="22"/>
          <w:szCs w:val="22"/>
        </w:rPr>
        <w:t> </w:t>
      </w:r>
    </w:p>
    <w:p w14:paraId="02AD06F3" w14:textId="6C930581" w:rsidR="00D4024D" w:rsidRPr="00326578" w:rsidRDefault="00D4024D" w:rsidP="002C1A42">
      <w:pPr>
        <w:pStyle w:val="paragraph"/>
        <w:numPr>
          <w:ilvl w:val="0"/>
          <w:numId w:val="41"/>
        </w:numPr>
        <w:spacing w:before="0" w:beforeAutospacing="0" w:after="0" w:afterAutospacing="0"/>
        <w:ind w:left="2700" w:firstLine="0"/>
        <w:textAlignment w:val="baseline"/>
        <w:rPr>
          <w:rStyle w:val="eop"/>
          <w:rFonts w:asciiTheme="majorHAnsi" w:hAnsiTheme="majorHAnsi" w:cs="Segoe UI"/>
          <w:sz w:val="22"/>
          <w:szCs w:val="22"/>
        </w:rPr>
      </w:pPr>
      <w:r w:rsidRPr="00326578">
        <w:rPr>
          <w:rStyle w:val="normaltextrun"/>
          <w:rFonts w:asciiTheme="majorHAnsi" w:eastAsiaTheme="majorEastAsia" w:hAnsiTheme="majorHAnsi" w:cs="Segoe UI"/>
          <w:color w:val="000000"/>
          <w:sz w:val="22"/>
          <w:szCs w:val="22"/>
        </w:rPr>
        <w:t>TORCH -</w:t>
      </w:r>
      <w:r w:rsidRPr="00326578">
        <w:rPr>
          <w:rStyle w:val="normaltextrun"/>
          <w:rFonts w:asciiTheme="majorHAnsi" w:eastAsiaTheme="majorEastAsia" w:hAnsiTheme="majorHAnsi" w:cs="Segoe UI"/>
          <w:sz w:val="22"/>
          <w:szCs w:val="22"/>
        </w:rPr>
        <w:t> John Henderson</w:t>
      </w:r>
    </w:p>
    <w:p w14:paraId="5F4716C7"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42F04CA7" w14:textId="77777777" w:rsidR="00D4024D" w:rsidRPr="00326578" w:rsidRDefault="00D4024D" w:rsidP="002C1A42">
      <w:pPr>
        <w:pStyle w:val="paragraph"/>
        <w:numPr>
          <w:ilvl w:val="0"/>
          <w:numId w:val="42"/>
        </w:numPr>
        <w:spacing w:before="0" w:beforeAutospacing="0" w:after="0" w:afterAutospacing="0"/>
        <w:ind w:left="18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Texas Higher Education Coordinating Board</w:t>
      </w:r>
      <w:r w:rsidRPr="00326578">
        <w:rPr>
          <w:rStyle w:val="eop"/>
          <w:rFonts w:asciiTheme="majorHAnsi" w:eastAsiaTheme="majorEastAsia" w:hAnsiTheme="majorHAnsi" w:cs="Segoe UI"/>
          <w:sz w:val="22"/>
          <w:szCs w:val="22"/>
        </w:rPr>
        <w:t> </w:t>
      </w:r>
    </w:p>
    <w:p w14:paraId="17B97B3D" w14:textId="77777777" w:rsidR="00D4024D" w:rsidRPr="00326578" w:rsidRDefault="00D4024D" w:rsidP="002C1A42">
      <w:pPr>
        <w:pStyle w:val="paragraph"/>
        <w:numPr>
          <w:ilvl w:val="0"/>
          <w:numId w:val="43"/>
        </w:numPr>
        <w:spacing w:before="0" w:beforeAutospacing="0" w:after="0" w:afterAutospacing="0"/>
        <w:ind w:left="270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sz w:val="22"/>
          <w:szCs w:val="22"/>
        </w:rPr>
        <w:t xml:space="preserve">Chad Contero-Puls - Senate Bill 25 Update – </w:t>
      </w:r>
      <w:r w:rsidRPr="00326578">
        <w:rPr>
          <w:rStyle w:val="normaltextrun"/>
          <w:rFonts w:asciiTheme="majorHAnsi" w:eastAsiaTheme="majorEastAsia" w:hAnsiTheme="majorHAnsi" w:cs="Segoe UI"/>
          <w:b/>
          <w:bCs/>
          <w:sz w:val="22"/>
          <w:szCs w:val="22"/>
        </w:rPr>
        <w:t>(Will Be Virtual)</w:t>
      </w:r>
      <w:r w:rsidRPr="00326578">
        <w:rPr>
          <w:rStyle w:val="normaltextrun"/>
          <w:rFonts w:asciiTheme="majorHAnsi" w:eastAsiaTheme="majorEastAsia" w:hAnsiTheme="majorHAnsi" w:cs="Segoe UI"/>
          <w:sz w:val="22"/>
          <w:szCs w:val="22"/>
        </w:rPr>
        <w:t> </w:t>
      </w:r>
      <w:r w:rsidRPr="00326578">
        <w:rPr>
          <w:rStyle w:val="eop"/>
          <w:rFonts w:asciiTheme="majorHAnsi" w:eastAsiaTheme="majorEastAsia" w:hAnsiTheme="majorHAnsi" w:cs="Segoe UI"/>
          <w:sz w:val="22"/>
          <w:szCs w:val="22"/>
        </w:rPr>
        <w:t> </w:t>
      </w:r>
    </w:p>
    <w:p w14:paraId="41B9921A" w14:textId="3D584FA5" w:rsidR="00D4024D" w:rsidRPr="00326578" w:rsidRDefault="00D4024D" w:rsidP="002C1A42">
      <w:pPr>
        <w:pStyle w:val="paragraph"/>
        <w:numPr>
          <w:ilvl w:val="0"/>
          <w:numId w:val="44"/>
        </w:numPr>
        <w:spacing w:before="0" w:beforeAutospacing="0" w:after="0" w:afterAutospacing="0"/>
        <w:ind w:left="2700" w:firstLine="0"/>
        <w:textAlignment w:val="baseline"/>
        <w:rPr>
          <w:rStyle w:val="normaltextrun"/>
          <w:rFonts w:asciiTheme="majorHAnsi" w:hAnsiTheme="majorHAnsi" w:cs="Segoe UI"/>
          <w:sz w:val="22"/>
          <w:szCs w:val="22"/>
        </w:rPr>
      </w:pPr>
      <w:r w:rsidRPr="00326578">
        <w:rPr>
          <w:rStyle w:val="normaltextrun"/>
          <w:rFonts w:asciiTheme="majorHAnsi" w:eastAsiaTheme="majorEastAsia" w:hAnsiTheme="majorHAnsi" w:cs="Segoe UI"/>
          <w:sz w:val="22"/>
          <w:szCs w:val="22"/>
        </w:rPr>
        <w:t xml:space="preserve">Elizabeth Mayer - Academic and Health Affairs Update </w:t>
      </w:r>
    </w:p>
    <w:p w14:paraId="7C56C797" w14:textId="77777777" w:rsidR="00326578" w:rsidRPr="00326578" w:rsidRDefault="00326578" w:rsidP="00326578">
      <w:pPr>
        <w:pStyle w:val="paragraph"/>
        <w:spacing w:before="0" w:beforeAutospacing="0" w:after="0" w:afterAutospacing="0"/>
        <w:ind w:left="2700"/>
        <w:textAlignment w:val="baseline"/>
        <w:rPr>
          <w:rFonts w:asciiTheme="majorHAnsi" w:hAnsiTheme="majorHAnsi" w:cs="Segoe UI"/>
          <w:sz w:val="22"/>
          <w:szCs w:val="22"/>
        </w:rPr>
      </w:pPr>
    </w:p>
    <w:p w14:paraId="7397E31F" w14:textId="5B194FE8" w:rsidR="00D4024D" w:rsidRPr="00326578" w:rsidRDefault="00D4024D" w:rsidP="002C1A42">
      <w:pPr>
        <w:pStyle w:val="paragraph"/>
        <w:numPr>
          <w:ilvl w:val="0"/>
          <w:numId w:val="22"/>
        </w:numPr>
        <w:spacing w:before="0" w:beforeAutospacing="0" w:after="0" w:afterAutospacing="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Taskforce Member Remarks</w:t>
      </w:r>
      <w:r w:rsidRPr="00326578">
        <w:rPr>
          <w:rStyle w:val="eop"/>
          <w:rFonts w:asciiTheme="majorHAnsi" w:eastAsiaTheme="majorEastAsia" w:hAnsiTheme="majorHAnsi" w:cs="Segoe UI"/>
          <w:sz w:val="22"/>
          <w:szCs w:val="22"/>
        </w:rPr>
        <w:t> </w:t>
      </w:r>
    </w:p>
    <w:p w14:paraId="24F123CF" w14:textId="77777777" w:rsidR="00D4024D" w:rsidRPr="00326578" w:rsidRDefault="00D4024D" w:rsidP="00D4024D">
      <w:pPr>
        <w:pStyle w:val="paragraph"/>
        <w:spacing w:before="0" w:beforeAutospacing="0" w:after="0" w:afterAutospacing="0"/>
        <w:textAlignment w:val="baseline"/>
        <w:rPr>
          <w:rFonts w:asciiTheme="majorHAnsi" w:hAnsiTheme="majorHAnsi" w:cs="Segoe UI"/>
          <w:sz w:val="22"/>
          <w:szCs w:val="22"/>
        </w:rPr>
      </w:pPr>
      <w:r w:rsidRPr="00326578">
        <w:rPr>
          <w:rStyle w:val="eop"/>
          <w:rFonts w:asciiTheme="majorHAnsi" w:eastAsiaTheme="majorEastAsia" w:hAnsiTheme="majorHAnsi" w:cs="Segoe UI"/>
          <w:sz w:val="22"/>
          <w:szCs w:val="22"/>
        </w:rPr>
        <w:t> </w:t>
      </w:r>
    </w:p>
    <w:p w14:paraId="51F7864D" w14:textId="77777777" w:rsidR="00D4024D" w:rsidRPr="00326578" w:rsidRDefault="00D4024D" w:rsidP="002C1A42">
      <w:pPr>
        <w:pStyle w:val="paragraph"/>
        <w:numPr>
          <w:ilvl w:val="0"/>
          <w:numId w:val="45"/>
        </w:numPr>
        <w:spacing w:before="0" w:beforeAutospacing="0" w:after="0" w:afterAutospacing="0"/>
        <w:ind w:left="1080" w:firstLine="0"/>
        <w:textAlignment w:val="baseline"/>
        <w:rPr>
          <w:rFonts w:asciiTheme="majorHAnsi" w:hAnsiTheme="majorHAnsi" w:cs="Segoe UI"/>
          <w:sz w:val="22"/>
          <w:szCs w:val="22"/>
        </w:rPr>
      </w:pPr>
      <w:r w:rsidRPr="00326578">
        <w:rPr>
          <w:rStyle w:val="normaltextrun"/>
          <w:rFonts w:asciiTheme="majorHAnsi" w:eastAsiaTheme="majorEastAsia" w:hAnsiTheme="majorHAnsi" w:cs="Segoe UI"/>
          <w:b/>
          <w:bCs/>
          <w:sz w:val="22"/>
          <w:szCs w:val="22"/>
        </w:rPr>
        <w:t>Closing </w:t>
      </w:r>
      <w:r w:rsidRPr="00326578">
        <w:rPr>
          <w:rStyle w:val="eop"/>
          <w:rFonts w:asciiTheme="majorHAnsi" w:eastAsiaTheme="majorEastAsia" w:hAnsiTheme="majorHAnsi" w:cs="Segoe UI"/>
          <w:sz w:val="22"/>
          <w:szCs w:val="22"/>
        </w:rPr>
        <w:t> </w:t>
      </w:r>
    </w:p>
    <w:p w14:paraId="33F86474" w14:textId="77777777" w:rsidR="00D4024D" w:rsidRPr="00326578" w:rsidRDefault="00D4024D" w:rsidP="00D4024D">
      <w:pPr>
        <w:spacing w:after="0" w:line="240" w:lineRule="auto"/>
        <w:ind w:left="360"/>
        <w:jc w:val="center"/>
        <w:textAlignment w:val="baseline"/>
        <w:rPr>
          <w:rFonts w:asciiTheme="majorHAnsi" w:eastAsia="Times New Roman" w:hAnsiTheme="majorHAnsi" w:cs="Calibri"/>
          <w:b/>
          <w:bCs/>
          <w:color w:val="0370A4"/>
          <w:kern w:val="0"/>
          <w14:ligatures w14:val="none"/>
        </w:rPr>
      </w:pPr>
    </w:p>
    <w:p w14:paraId="7FBC91CF" w14:textId="751B50D1" w:rsidR="00D4024D" w:rsidRPr="00D4024D" w:rsidRDefault="00D4024D" w:rsidP="00D4024D">
      <w:pPr>
        <w:spacing w:after="0" w:line="240" w:lineRule="auto"/>
        <w:ind w:left="360"/>
        <w:jc w:val="center"/>
        <w:textAlignment w:val="baseline"/>
        <w:rPr>
          <w:rFonts w:asciiTheme="majorHAnsi" w:eastAsia="Times New Roman" w:hAnsiTheme="majorHAnsi" w:cs="Calibri"/>
          <w:b/>
          <w:bCs/>
          <w:color w:val="0370A4"/>
          <w:kern w:val="0"/>
          <w14:ligatures w14:val="none"/>
        </w:rPr>
      </w:pPr>
      <w:r w:rsidRPr="00D4024D">
        <w:rPr>
          <w:rFonts w:asciiTheme="majorHAnsi" w:eastAsia="Times New Roman" w:hAnsiTheme="majorHAnsi" w:cs="Calibri"/>
          <w:b/>
          <w:bCs/>
          <w:color w:val="0370A4"/>
          <w:kern w:val="0"/>
          <w14:ligatures w14:val="none"/>
        </w:rPr>
        <w:t> </w:t>
      </w:r>
    </w:p>
    <w:p w14:paraId="0032B52E" w14:textId="126C4FA7" w:rsidR="00D4024D" w:rsidRPr="00326578" w:rsidRDefault="00D4024D" w:rsidP="00D4024D">
      <w:pPr>
        <w:spacing w:after="0" w:line="240" w:lineRule="auto"/>
        <w:ind w:left="7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795EF8B3" w14:textId="77777777" w:rsidR="00D4024D" w:rsidRPr="00D4024D" w:rsidRDefault="00D4024D" w:rsidP="00D4024D">
      <w:pPr>
        <w:spacing w:after="0" w:line="240" w:lineRule="auto"/>
        <w:ind w:left="900" w:right="945"/>
        <w:jc w:val="center"/>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color w:val="003E52"/>
          <w:kern w:val="0"/>
          <w14:ligatures w14:val="none"/>
        </w:rPr>
        <w:t>Texas Healthcare Workforce Task Force Meeting</w:t>
      </w:r>
      <w:r w:rsidRPr="00D4024D">
        <w:rPr>
          <w:rFonts w:asciiTheme="majorHAnsi" w:eastAsia="Times New Roman" w:hAnsiTheme="majorHAnsi" w:cs="Calibri"/>
          <w:color w:val="003E52"/>
          <w:kern w:val="0"/>
          <w14:ligatures w14:val="none"/>
        </w:rPr>
        <w:t> </w:t>
      </w:r>
    </w:p>
    <w:p w14:paraId="4B77D580" w14:textId="77777777" w:rsidR="00D4024D" w:rsidRPr="00D4024D" w:rsidRDefault="00D4024D" w:rsidP="00D4024D">
      <w:pPr>
        <w:spacing w:after="0" w:line="240" w:lineRule="auto"/>
        <w:ind w:left="900" w:right="945"/>
        <w:jc w:val="center"/>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color w:val="003E52"/>
          <w:kern w:val="0"/>
          <w14:ligatures w14:val="none"/>
        </w:rPr>
        <w:lastRenderedPageBreak/>
        <w:t>June 25, 2024</w:t>
      </w:r>
      <w:r w:rsidRPr="00D4024D">
        <w:rPr>
          <w:rFonts w:asciiTheme="majorHAnsi" w:eastAsia="Times New Roman" w:hAnsiTheme="majorHAnsi" w:cs="Calibri"/>
          <w:color w:val="003E52"/>
          <w:kern w:val="0"/>
          <w14:ligatures w14:val="none"/>
        </w:rPr>
        <w:t> </w:t>
      </w:r>
    </w:p>
    <w:p w14:paraId="4F466DAF" w14:textId="77777777" w:rsidR="00D4024D" w:rsidRPr="00D4024D" w:rsidRDefault="00D4024D" w:rsidP="00D4024D">
      <w:pPr>
        <w:spacing w:after="0" w:line="240" w:lineRule="auto"/>
        <w:ind w:left="900" w:right="945"/>
        <w:jc w:val="center"/>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color w:val="003E52"/>
          <w:kern w:val="0"/>
          <w14:ligatures w14:val="none"/>
        </w:rPr>
        <w:t>Summary Notes – DRAFT</w:t>
      </w:r>
      <w:r w:rsidRPr="00D4024D">
        <w:rPr>
          <w:rFonts w:asciiTheme="majorHAnsi" w:eastAsia="Times New Roman" w:hAnsiTheme="majorHAnsi" w:cs="Calibri"/>
          <w:color w:val="003E52"/>
          <w:kern w:val="0"/>
          <w14:ligatures w14:val="none"/>
        </w:rPr>
        <w:t> </w:t>
      </w:r>
    </w:p>
    <w:p w14:paraId="5BEAB8C6"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56BF7AD7" w14:textId="29A448E2"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This meeting was held in person at the Texas Capitol – E1.012 and via zoom conference.  </w:t>
      </w:r>
    </w:p>
    <w:p w14:paraId="1E8CDDC5"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0AD86E10"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Members present in person:</w:t>
      </w:r>
      <w:r w:rsidRPr="00D4024D">
        <w:rPr>
          <w:rFonts w:asciiTheme="majorHAnsi" w:eastAsia="Times New Roman" w:hAnsiTheme="majorHAnsi" w:cs="Calibri"/>
          <w:kern w:val="0"/>
          <w14:ligatures w14:val="none"/>
        </w:rPr>
        <w:t>  </w:t>
      </w:r>
    </w:p>
    <w:p w14:paraId="2C031B21"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Victoria Ford, President and CEO, Texas Healthcare &amp; Bioscience Institute (Chair)  </w:t>
      </w:r>
    </w:p>
    <w:p w14:paraId="0E348720"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Jackie Ward, System Chief Nurse Executive and SVP, Texas Children’s Hospital  </w:t>
      </w:r>
    </w:p>
    <w:p w14:paraId="10308AB4"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John Zerwas, EVC for Health Affairs, UT System </w:t>
      </w:r>
    </w:p>
    <w:p w14:paraId="3145D815" w14:textId="1D2495FA"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Katherine Thomas, MN, RN, FAAN, retired Executive Director, Texas Board of Nursing </w:t>
      </w:r>
    </w:p>
    <w:p w14:paraId="1F9A4F45"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5F7F7C69"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Members present via Zoom: </w:t>
      </w:r>
      <w:r w:rsidRPr="00D4024D">
        <w:rPr>
          <w:rFonts w:asciiTheme="majorHAnsi" w:eastAsia="Times New Roman" w:hAnsiTheme="majorHAnsi" w:cs="Calibri"/>
          <w:kern w:val="0"/>
          <w14:ligatures w14:val="none"/>
        </w:rPr>
        <w:t> </w:t>
      </w:r>
    </w:p>
    <w:p w14:paraId="38D4BFBB"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Jayson Valerio, Dean, Nursing &amp; Allied Health, South Texas College </w:t>
      </w:r>
    </w:p>
    <w:p w14:paraId="54CC3EE0"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Olga Rodriquez, Chief of Staff/AVP, TAMUHSC </w:t>
      </w:r>
    </w:p>
    <w:p w14:paraId="3A94FE54"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Lori Rice-Spearman, President, TTUHSC </w:t>
      </w:r>
    </w:p>
    <w:p w14:paraId="00EDA606"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Cheryl Peterson, Senior VP of Nursing, Cook Children’s Hospital, President-Elect Texas Nurse Leaders </w:t>
      </w:r>
    </w:p>
    <w:p w14:paraId="3806EEED"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Jack Dwyer, Founder of Dwyer Workforce Development, owner of 65 nursing homes in Texas (Regency) </w:t>
      </w:r>
    </w:p>
    <w:p w14:paraId="7D08BD28"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Jamie Dudensing, CEO, Texas Association of Health Plans </w:t>
      </w:r>
    </w:p>
    <w:p w14:paraId="534DA2A3" w14:textId="7DDFCD6C"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Fred Cerise, CEO, Parkland Health </w:t>
      </w:r>
    </w:p>
    <w:p w14:paraId="0DD8B3C1"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646531D6" w14:textId="6D49E365"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 xml:space="preserve">Members absent: </w:t>
      </w:r>
      <w:r w:rsidRPr="00D4024D">
        <w:rPr>
          <w:rFonts w:asciiTheme="majorHAnsi" w:eastAsia="Times New Roman" w:hAnsiTheme="majorHAnsi" w:cs="Calibri"/>
          <w:kern w:val="0"/>
          <w14:ligatures w14:val="none"/>
        </w:rPr>
        <w:t xml:space="preserve">Avik Roy, Jennifer </w:t>
      </w:r>
      <w:r w:rsidRPr="00326578">
        <w:rPr>
          <w:rFonts w:asciiTheme="majorHAnsi" w:eastAsia="Times New Roman" w:hAnsiTheme="majorHAnsi" w:cs="Calibri"/>
          <w:kern w:val="0"/>
          <w14:ligatures w14:val="none"/>
        </w:rPr>
        <w:t>Deegan.</w:t>
      </w:r>
      <w:r w:rsidRPr="00D4024D">
        <w:rPr>
          <w:rFonts w:asciiTheme="majorHAnsi" w:eastAsia="Times New Roman" w:hAnsiTheme="majorHAnsi" w:cs="Calibri"/>
          <w:kern w:val="0"/>
          <w14:ligatures w14:val="none"/>
        </w:rPr>
        <w:t> </w:t>
      </w:r>
    </w:p>
    <w:p w14:paraId="1935CACB" w14:textId="4D74AEFB"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Coordinating Board Staff:</w:t>
      </w:r>
      <w:r w:rsidRPr="00D4024D">
        <w:rPr>
          <w:rFonts w:asciiTheme="majorHAnsi" w:eastAsia="Times New Roman" w:hAnsiTheme="majorHAnsi" w:cs="Calibri"/>
          <w:kern w:val="0"/>
          <w14:ligatures w14:val="none"/>
        </w:rPr>
        <w:t xml:space="preserve"> Elizabeth Mayer, Amy Peterson, Sydni Gaitan, Donna Carlin </w:t>
      </w:r>
    </w:p>
    <w:p w14:paraId="1069B20C"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3FB17E60"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Other staff</w:t>
      </w:r>
      <w:r w:rsidRPr="00D4024D">
        <w:rPr>
          <w:rFonts w:asciiTheme="majorHAnsi" w:eastAsia="Times New Roman" w:hAnsiTheme="majorHAnsi" w:cs="Calibri"/>
          <w:kern w:val="0"/>
          <w14:ligatures w14:val="none"/>
        </w:rPr>
        <w:t>: Miranda Goodsheller, Texas Healthcare and Bioscience Institute </w:t>
      </w:r>
    </w:p>
    <w:p w14:paraId="1749FE4C"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0CAD5FC9" w14:textId="430BB721"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Welcome and Introduction of Members</w:t>
      </w:r>
      <w:r w:rsidRPr="00326578">
        <w:rPr>
          <w:rFonts w:asciiTheme="majorHAnsi" w:eastAsia="Times New Roman" w:hAnsiTheme="majorHAnsi" w:cs="Calibri"/>
          <w:kern w:val="0"/>
          <w14:ligatures w14:val="none"/>
        </w:rPr>
        <w:t> </w:t>
      </w:r>
    </w:p>
    <w:p w14:paraId="4F728B42"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72406201" w14:textId="411BF996"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Victoria Ford, Chair of the Task force, opened the meeting at 9:00 am and had each Task force member introduce themselves. </w:t>
      </w:r>
    </w:p>
    <w:p w14:paraId="6942CF53"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2AFCC536" w14:textId="0292CDE8"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 xml:space="preserve"> Task Force Operations</w:t>
      </w:r>
      <w:r w:rsidRPr="00326578">
        <w:rPr>
          <w:rFonts w:asciiTheme="majorHAnsi" w:eastAsia="Times New Roman" w:hAnsiTheme="majorHAnsi" w:cs="Calibri"/>
          <w:kern w:val="0"/>
          <w14:ligatures w14:val="none"/>
        </w:rPr>
        <w:t> </w:t>
      </w:r>
    </w:p>
    <w:p w14:paraId="3E268468" w14:textId="2DAF931A"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Ms. Ford went over the charge of the committee by the Governor, which is to help address the healthcare workforce shortage and investigate challenges to establishing and maintaining sufficient clinical rotation sites, clinical placements, and identify best practices to attract and retain qualified clinical instructors. A report must be issued by October 1, 2024.  </w:t>
      </w:r>
    </w:p>
    <w:p w14:paraId="43AB1C9E"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66B250D0" w14:textId="1675C0E1"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Ms. Ford stressed this is not a legislatively mandated committee, and the establishment of a quorum is not necessary for the meeting.  </w:t>
      </w:r>
    </w:p>
    <w:p w14:paraId="3E75254C"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61D31CE5" w14:textId="2F2498DF"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Ms. Ford stated the task force will be meeting three times and that the meetings will be made available to the public. A website has been set up for the Task force and meeting dates will be announced on the website. After the conclusion of each meeting, the presentation handouts, meeting summary, and a link to the video will be posted. </w:t>
      </w:r>
    </w:p>
    <w:p w14:paraId="2A0968B2"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7B085527" w14:textId="46024BA8"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Ms. Ford stressed that public input will be sought at the second meeting of the task force. Individuals will be able to make public presentations to share their ideas. More information about how to submit public testimony will be provided on the website prior to the second meeting. </w:t>
      </w:r>
    </w:p>
    <w:p w14:paraId="3A64B550" w14:textId="77777777"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p>
    <w:p w14:paraId="09B7C2D1" w14:textId="3CA56FFC"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xml:space="preserve">A survey has been done of both task force and workgroup members to gather their input and ideas. This data will be used by the subject matter experts on each of the three workgroups, and they </w:t>
      </w:r>
      <w:r w:rsidRPr="00D4024D">
        <w:rPr>
          <w:rFonts w:asciiTheme="majorHAnsi" w:eastAsia="Times New Roman" w:hAnsiTheme="majorHAnsi" w:cs="Calibri"/>
          <w:kern w:val="0"/>
          <w14:ligatures w14:val="none"/>
        </w:rPr>
        <w:lastRenderedPageBreak/>
        <w:t>will consider in-depth review of each of the identified topics. In Texas, approximately 237 of Texas’ 254 counties have healthcare professionals' shortages, including in health, dental, and mental health.  </w:t>
      </w:r>
    </w:p>
    <w:p w14:paraId="31C5FCFA"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69B972F6" w14:textId="637B4579"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Workgroup Operations</w:t>
      </w:r>
      <w:r w:rsidRPr="00326578">
        <w:rPr>
          <w:rFonts w:asciiTheme="majorHAnsi" w:eastAsia="Times New Roman" w:hAnsiTheme="majorHAnsi" w:cs="Calibri"/>
          <w:kern w:val="0"/>
          <w14:ligatures w14:val="none"/>
        </w:rPr>
        <w:t> </w:t>
      </w:r>
    </w:p>
    <w:p w14:paraId="0B2517F7" w14:textId="77777777" w:rsidR="00D4024D" w:rsidRPr="00326578" w:rsidRDefault="00D4024D" w:rsidP="00D4024D">
      <w:pPr>
        <w:pStyle w:val="ListParagraph"/>
        <w:spacing w:after="0" w:line="240" w:lineRule="auto"/>
        <w:ind w:left="630"/>
        <w:textAlignment w:val="baseline"/>
        <w:rPr>
          <w:rFonts w:asciiTheme="majorHAnsi" w:eastAsia="Times New Roman" w:hAnsiTheme="majorHAnsi" w:cs="Calibri"/>
          <w:kern w:val="0"/>
          <w14:ligatures w14:val="none"/>
        </w:rPr>
      </w:pPr>
    </w:p>
    <w:p w14:paraId="0A7C3990" w14:textId="29150C83"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 xml:space="preserve">Workgroup 1: Expanding the Pipeline: </w:t>
      </w:r>
      <w:r w:rsidRPr="00D4024D">
        <w:rPr>
          <w:rFonts w:asciiTheme="majorHAnsi" w:eastAsia="Times New Roman" w:hAnsiTheme="majorHAnsi" w:cs="Calibri"/>
          <w:kern w:val="0"/>
          <w14:ligatures w14:val="none"/>
        </w:rPr>
        <w:t>A significant number of individuals enter the healthcare workforce as nurse aides, assistants, and technicians. Individuals in these roles provide direct patient care in the modern healthcare system and are responsible for processing many tests, for procedure preparation, and other invaluable roles in practice sites and facilities of all types. Workgroup 1 will look to identify those roles and examine the preparation, education, and certification processes for these roles, ensure effective monitoring of these professionals, look for opportunities to streamline any administrative barriers along these lines, identify and expand the use of best practices in preparation of these important professionals. </w:t>
      </w:r>
    </w:p>
    <w:p w14:paraId="278DD6C2"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5AB8F5E5" w14:textId="077489CD"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 xml:space="preserve">Workgroup 2: Modernizing the Production Model: </w:t>
      </w:r>
      <w:r w:rsidRPr="00D4024D">
        <w:rPr>
          <w:rFonts w:asciiTheme="majorHAnsi" w:eastAsia="Times New Roman" w:hAnsiTheme="majorHAnsi" w:cs="Calibri"/>
          <w:kern w:val="0"/>
          <w14:ligatures w14:val="none"/>
        </w:rPr>
        <w:t>The State of Texas has invested millions throughout the years to support programs which prepare students for healthcare related careers. Additionally, modern technology for delivering educational programs and healthcare practices has changed significantly in recent years. Workgroup 2 will review the preparation of nurses, considering both the curriculum and the clinical training, and determine whether those competencies best prepare Texas students for the new and future realities of the healthcare workplace. This workgroup will review the current curriculum and training requirements (didactic and clinical) necessary for students to successfully complete these programs, examine the potential impacts of new and evolving technologies in the field, and explore a variety of other educational preparation models that can be utilized to ensure graduates meet the evolving challenges. </w:t>
      </w:r>
    </w:p>
    <w:p w14:paraId="1CD72F3A"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04BE2EF5" w14:textId="063B8EED"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 xml:space="preserve">Workgroup 3: Bolstering Faculty and Preceptors: </w:t>
      </w:r>
      <w:r w:rsidRPr="00D4024D">
        <w:rPr>
          <w:rFonts w:asciiTheme="majorHAnsi" w:eastAsia="Times New Roman" w:hAnsiTheme="majorHAnsi" w:cs="Calibri"/>
          <w:kern w:val="0"/>
          <w14:ligatures w14:val="none"/>
        </w:rPr>
        <w:t>The instruction to the task force specifically included a directive to investigate challenges to establishing and maintaining sufficient clinical rotation sites and clinical placements and identify best practices to attract and retain qualified faculty for both the classroom and clinical experiences. Workgroup 3will study and identify the barriers and opportunities to increasing the faculty pipeline for nursing and other health professions. In addition, the work group will review other innovative e models which could be beneficial for increasing the faculty pipeline that will serve the needs of the healthcare system and ensure the health care workforce is reflective of all Texans. </w:t>
      </w:r>
    </w:p>
    <w:p w14:paraId="35E6DF2F"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0F1C1B8A" w14:textId="750CD3AE" w:rsidR="00D4024D" w:rsidRPr="00326578" w:rsidRDefault="00D4024D" w:rsidP="00D4024D">
      <w:pPr>
        <w:spacing w:after="0" w:line="240" w:lineRule="auto"/>
        <w:ind w:left="27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Ms. Ford explained that there are 63 subject matter experts on the 3 workgroups. They’ll be attending full-day meetings that will have presentations given in the morning, and participation in work groups after lunch. The workgroups will not be livestreamed. Each workgroup will have 2 co-chairs. The co-chairs will bring the findings from the workgroup and present to the task force at their next regularly scheduled meeting. It will be possible for workgroup members to participate virtually. Task force members and workgroup members may be asked to do presentations, facilitate meetings, take notes, or conduct research.  </w:t>
      </w:r>
    </w:p>
    <w:p w14:paraId="0821B09A" w14:textId="77777777" w:rsidR="00D4024D" w:rsidRPr="00D4024D" w:rsidRDefault="00D4024D" w:rsidP="00D4024D">
      <w:pPr>
        <w:spacing w:after="0" w:line="240" w:lineRule="auto"/>
        <w:ind w:left="270"/>
        <w:textAlignment w:val="baseline"/>
        <w:rPr>
          <w:rFonts w:asciiTheme="majorHAnsi" w:eastAsia="Times New Roman" w:hAnsiTheme="majorHAnsi" w:cs="Calibri"/>
          <w:kern w:val="0"/>
          <w14:ligatures w14:val="none"/>
        </w:rPr>
      </w:pPr>
    </w:p>
    <w:p w14:paraId="445928E4" w14:textId="31ADD496"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Presentations</w:t>
      </w:r>
      <w:r w:rsidRPr="00326578">
        <w:rPr>
          <w:rFonts w:asciiTheme="majorHAnsi" w:eastAsia="Times New Roman" w:hAnsiTheme="majorHAnsi" w:cs="Calibri"/>
          <w:kern w:val="0"/>
          <w14:ligatures w14:val="none"/>
        </w:rPr>
        <w:t> </w:t>
      </w:r>
    </w:p>
    <w:p w14:paraId="2B828FAA" w14:textId="40686609" w:rsidR="00D4024D" w:rsidRPr="00326578" w:rsidRDefault="00D4024D" w:rsidP="0EC31FD3">
      <w:pPr>
        <w:pStyle w:val="ListParagraph"/>
        <w:numPr>
          <w:ilvl w:val="1"/>
          <w:numId w:val="44"/>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Texas Higher Education Coordinating Board (THECB)</w:t>
      </w:r>
      <w:r w:rsidRPr="0EC31FD3">
        <w:rPr>
          <w:rFonts w:asciiTheme="majorHAnsi" w:eastAsia="Times New Roman" w:hAnsiTheme="majorHAnsi" w:cs="Calibri"/>
          <w:kern w:val="0"/>
          <w14:ligatures w14:val="none"/>
        </w:rPr>
        <w:t xml:space="preserve"> - </w:t>
      </w:r>
      <w:r w:rsidRPr="0EC31FD3">
        <w:rPr>
          <w:rFonts w:asciiTheme="majorHAnsi" w:eastAsia="Times New Roman" w:hAnsiTheme="majorHAnsi" w:cs="Calibri"/>
          <w:b/>
          <w:bCs/>
          <w:kern w:val="0"/>
          <w14:ligatures w14:val="none"/>
        </w:rPr>
        <w:t xml:space="preserve">Dr. Harrison Keller, Commissioner of Higher Education, </w:t>
      </w:r>
      <w:r w:rsidRPr="0EC31FD3">
        <w:rPr>
          <w:rFonts w:asciiTheme="majorHAnsi" w:eastAsia="Times New Roman" w:hAnsiTheme="majorHAnsi" w:cs="Calibri"/>
          <w:kern w:val="0"/>
          <w14:ligatures w14:val="none"/>
        </w:rPr>
        <w:t xml:space="preserve">gave opening remarks. He stated the mission of the THECB is to be a resource, partner, and advocate for Texas higher education institutions. He stated the state’s strategic plan for higher education, </w:t>
      </w:r>
      <w:r w:rsidRPr="0EC31FD3">
        <w:rPr>
          <w:rFonts w:asciiTheme="majorHAnsi" w:eastAsia="Times New Roman" w:hAnsiTheme="majorHAnsi" w:cs="Calibri"/>
          <w:i/>
          <w:iCs/>
          <w:kern w:val="0"/>
          <w14:ligatures w14:val="none"/>
        </w:rPr>
        <w:t>Building a Talent Strong Texas,</w:t>
      </w:r>
      <w:r w:rsidRPr="0EC31FD3">
        <w:rPr>
          <w:rFonts w:asciiTheme="majorHAnsi" w:eastAsia="Times New Roman" w:hAnsiTheme="majorHAnsi" w:cs="Calibri"/>
          <w:kern w:val="0"/>
          <w14:ligatures w14:val="none"/>
        </w:rPr>
        <w:t xml:space="preserve"> emphasizes educational attainment. He further mentioned the need for Texans to receive credentials of value to improve the Texas economy, and that these credentials are important to Texas employers. He stressed there is an urgent healthcare need in Texas, with nursing being the number one critical work force need in the state. Although the agency provides various nursing scholarships and loan repayment programs, a lot of progress is not being made. </w:t>
      </w:r>
    </w:p>
    <w:p w14:paraId="61122841" w14:textId="77777777"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p>
    <w:p w14:paraId="4ACE489F" w14:textId="213253C9" w:rsidR="00D4024D" w:rsidRPr="00326578" w:rsidRDefault="00D4024D" w:rsidP="0EC31FD3">
      <w:pPr>
        <w:spacing w:after="0" w:line="240" w:lineRule="auto"/>
        <w:ind w:left="9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He further stated that after discussions with the Governor’s office, he believes the genesis of the task force is to assemble the state’s leading experts who will bring a variety of perspectives and new ideas to the table for nursing. He stated there are several innovative partnerships that currently exist, as well as technologies, pathways and credentials. Promising practices need to be identified, brought to scale, incentivized, and supported to meet the state’s urgent healthcare needs. </w:t>
      </w:r>
    </w:p>
    <w:p w14:paraId="044D6A62" w14:textId="77777777" w:rsidR="00D4024D" w:rsidRPr="00326578" w:rsidRDefault="00D4024D" w:rsidP="00D4024D">
      <w:pPr>
        <w:spacing w:after="0" w:line="240" w:lineRule="auto"/>
        <w:ind w:left="720" w:firstLine="720"/>
        <w:textAlignment w:val="baseline"/>
        <w:rPr>
          <w:rFonts w:asciiTheme="majorHAnsi" w:eastAsia="Times New Roman" w:hAnsiTheme="majorHAnsi" w:cs="Calibri"/>
          <w:kern w:val="0"/>
          <w14:ligatures w14:val="none"/>
        </w:rPr>
      </w:pPr>
    </w:p>
    <w:p w14:paraId="66C4C9C3" w14:textId="3C98306B" w:rsidR="00D4024D" w:rsidRPr="00326578" w:rsidRDefault="00D4024D" w:rsidP="0EC31FD3">
      <w:pPr>
        <w:spacing w:after="0" w:line="240" w:lineRule="auto"/>
        <w:ind w:left="9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goal is to rethink what kinds of incentives and programs are needed so we can move in a new direction and not double down on the convenient strategies in place that aren’t necessarily working. The committee is urged to consider what kind of structure should be in place to drive continuous improvement along the way. He asked how we might draw insights from healthcare improvement and treat our nursing workforce problems as public health problems. A structure may need to be put in place to collect data, share practices among institutions, and develop strategies to make improvements over time.    </w:t>
      </w:r>
    </w:p>
    <w:p w14:paraId="5AA0A781" w14:textId="77777777" w:rsidR="00D4024D" w:rsidRPr="00326578" w:rsidRDefault="00D4024D" w:rsidP="00D4024D">
      <w:pPr>
        <w:spacing w:after="0" w:line="240" w:lineRule="auto"/>
        <w:ind w:firstLine="720"/>
        <w:textAlignment w:val="baseline"/>
        <w:rPr>
          <w:rFonts w:asciiTheme="majorHAnsi" w:eastAsia="Times New Roman" w:hAnsiTheme="majorHAnsi" w:cs="Calibri"/>
          <w:kern w:val="0"/>
          <w14:ligatures w14:val="none"/>
        </w:rPr>
      </w:pPr>
    </w:p>
    <w:p w14:paraId="267D1B0D" w14:textId="61DC471A" w:rsidR="00D4024D" w:rsidRPr="00D4024D" w:rsidRDefault="00D4024D" w:rsidP="0EC31FD3">
      <w:pPr>
        <w:spacing w:after="0" w:line="240" w:lineRule="auto"/>
        <w:ind w:left="9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Dr. Keller stated that Texas is the fastest growing state and that we’ve added more residents than any other state over the past 10 years. He said that our population is young and dynamic. However, the health education system was set up to face challenges from a different time, and the production pipeline should be looked at for the current time. He stressed that in the area of clinical instruction in nursing, we must be much more creative for clinical placements and to ensure students are transitioning into the healthcare workforce and address the 21</w:t>
      </w:r>
      <w:r w:rsidRPr="0EC31FD3">
        <w:rPr>
          <w:rFonts w:asciiTheme="majorHAnsi" w:eastAsia="Times New Roman" w:hAnsiTheme="majorHAnsi" w:cs="Calibri"/>
          <w:kern w:val="0"/>
          <w:vertAlign w:val="superscript"/>
          <w14:ligatures w14:val="none"/>
        </w:rPr>
        <w:t>st</w:t>
      </w:r>
      <w:r w:rsidRPr="0EC31FD3">
        <w:rPr>
          <w:rFonts w:asciiTheme="majorHAnsi" w:eastAsia="Times New Roman" w:hAnsiTheme="majorHAnsi" w:cs="Calibri"/>
          <w:kern w:val="0"/>
          <w14:ligatures w14:val="none"/>
        </w:rPr>
        <w:t xml:space="preserve"> century healthcare needs.  </w:t>
      </w:r>
    </w:p>
    <w:p w14:paraId="1CB5568D" w14:textId="77777777" w:rsidR="00D4024D" w:rsidRPr="00326578" w:rsidRDefault="00D4024D" w:rsidP="00D4024D">
      <w:pPr>
        <w:spacing w:after="0" w:line="240" w:lineRule="auto"/>
        <w:textAlignment w:val="baseline"/>
        <w:rPr>
          <w:rFonts w:asciiTheme="majorHAnsi" w:eastAsia="Times New Roman" w:hAnsiTheme="majorHAnsi" w:cs="Calibri"/>
          <w:kern w:val="0"/>
          <w14:ligatures w14:val="none"/>
        </w:rPr>
      </w:pPr>
    </w:p>
    <w:p w14:paraId="28839A11" w14:textId="73C6261A" w:rsidR="00D4024D" w:rsidRPr="00326578" w:rsidRDefault="00D4024D" w:rsidP="002C1A42">
      <w:pPr>
        <w:spacing w:after="0" w:line="240" w:lineRule="auto"/>
        <w:ind w:left="90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Dr. Ward mentioned that nursing needs to be rebranded to define what nursing is, based on what happened during covid. She mentioned the need for more dual credit and dual enrollment programs. Dr. Keller mentioned that dual credit students who receive free and reduced lunches are eligible now for scholarships that provide free college tuition, fees, books, etc. </w:t>
      </w:r>
    </w:p>
    <w:p w14:paraId="13B0AD35" w14:textId="77777777" w:rsidR="00D4024D" w:rsidRPr="00D4024D" w:rsidRDefault="00D4024D" w:rsidP="00D4024D">
      <w:pPr>
        <w:spacing w:after="0" w:line="240" w:lineRule="auto"/>
        <w:ind w:left="720"/>
        <w:textAlignment w:val="baseline"/>
        <w:rPr>
          <w:rFonts w:asciiTheme="majorHAnsi" w:eastAsia="Times New Roman" w:hAnsiTheme="majorHAnsi" w:cs="Calibri"/>
          <w:kern w:val="0"/>
          <w14:ligatures w14:val="none"/>
        </w:rPr>
      </w:pPr>
    </w:p>
    <w:p w14:paraId="5BBA3792" w14:textId="45DC58A3" w:rsidR="00D4024D" w:rsidRPr="00326578" w:rsidRDefault="00D4024D" w:rsidP="002C1A42">
      <w:pPr>
        <w:pStyle w:val="ListParagraph"/>
        <w:numPr>
          <w:ilvl w:val="1"/>
          <w:numId w:val="44"/>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Nursing</w:t>
      </w:r>
      <w:r w:rsidRPr="00326578">
        <w:rPr>
          <w:rFonts w:asciiTheme="majorHAnsi" w:eastAsia="Times New Roman" w:hAnsiTheme="majorHAnsi" w:cs="Calibri"/>
          <w:kern w:val="0"/>
          <w14:ligatures w14:val="none"/>
        </w:rPr>
        <w:t> </w:t>
      </w:r>
      <w:r w:rsidR="002C1A42" w:rsidRPr="00326578">
        <w:rPr>
          <w:rFonts w:asciiTheme="majorHAnsi" w:eastAsia="Times New Roman" w:hAnsiTheme="majorHAnsi" w:cs="Calibri"/>
          <w:kern w:val="0"/>
          <w14:ligatures w14:val="none"/>
        </w:rPr>
        <w:tab/>
      </w:r>
    </w:p>
    <w:p w14:paraId="11F2BB20" w14:textId="32ED5DBE" w:rsidR="00D4024D" w:rsidRPr="00326578" w:rsidRDefault="00D4024D" w:rsidP="0EC31FD3">
      <w:pPr>
        <w:pStyle w:val="ListParagraph"/>
        <w:numPr>
          <w:ilvl w:val="0"/>
          <w:numId w:val="46"/>
        </w:numPr>
        <w:spacing w:after="0" w:line="240" w:lineRule="auto"/>
        <w:textAlignment w:val="baseline"/>
        <w:rPr>
          <w:rFonts w:asciiTheme="majorHAnsi" w:eastAsia="Times New Roman" w:hAnsiTheme="majorHAnsi" w:cs="Calibri"/>
          <w:color w:val="000000"/>
          <w:kern w:val="0"/>
          <w14:ligatures w14:val="none"/>
        </w:rPr>
      </w:pPr>
      <w:r w:rsidRPr="0EC31FD3">
        <w:rPr>
          <w:rFonts w:asciiTheme="majorHAnsi" w:eastAsia="Times New Roman" w:hAnsiTheme="majorHAnsi" w:cs="Calibri"/>
          <w:b/>
          <w:bCs/>
          <w:kern w:val="0"/>
          <w14:ligatures w14:val="none"/>
        </w:rPr>
        <w:t xml:space="preserve">Texas Board of Nursing (BON): </w:t>
      </w:r>
      <w:r w:rsidRPr="0EC31FD3">
        <w:rPr>
          <w:rFonts w:asciiTheme="majorHAnsi" w:eastAsia="Times New Roman" w:hAnsiTheme="majorHAnsi" w:cs="Calibri"/>
          <w:kern w:val="0"/>
          <w14:ligatures w14:val="none"/>
        </w:rPr>
        <w:t>Ms. Kathy Thomas, retired Executive Director, BON, gave a presentation that covered Trends in Nursing Licensure and Discipline, National Nurse Licensure Compact Updates, National Workforce Surveys, and Operation Nightingale Update. </w:t>
      </w:r>
    </w:p>
    <w:p w14:paraId="5732236E" w14:textId="77777777" w:rsidR="00D4024D" w:rsidRPr="00326578" w:rsidRDefault="00D4024D" w:rsidP="00D4024D">
      <w:pPr>
        <w:pStyle w:val="ListParagraph"/>
        <w:spacing w:after="0" w:line="240" w:lineRule="auto"/>
        <w:ind w:left="1440"/>
        <w:textAlignment w:val="baseline"/>
        <w:rPr>
          <w:rFonts w:asciiTheme="majorHAnsi" w:eastAsia="Times New Roman" w:hAnsiTheme="majorHAnsi" w:cs="Calibri"/>
          <w:color w:val="000000"/>
          <w:kern w:val="0"/>
          <w14:ligatures w14:val="none"/>
        </w:rPr>
      </w:pPr>
    </w:p>
    <w:p w14:paraId="2801815C"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Trends in Nursing Licensure and Discipline:</w:t>
      </w:r>
      <w:r w:rsidRPr="0EC31FD3">
        <w:rPr>
          <w:rFonts w:asciiTheme="majorHAnsi" w:eastAsia="Times New Roman" w:hAnsiTheme="majorHAnsi" w:cs="Calibri"/>
          <w:kern w:val="0"/>
          <w14:ligatures w14:val="none"/>
        </w:rPr>
        <w:t>  </w:t>
      </w:r>
    </w:p>
    <w:p w14:paraId="5CCC6BE1" w14:textId="77777777" w:rsidR="00D4024D" w:rsidRPr="00D4024D"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Historical shortages of nursing have existed in this state </w:t>
      </w:r>
    </w:p>
    <w:p w14:paraId="29537F31" w14:textId="77777777" w:rsidR="00D4024D" w:rsidRPr="00D4024D"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Medically underserved and rural areas have shortages in nursing </w:t>
      </w:r>
    </w:p>
    <w:p w14:paraId="03433639" w14:textId="77777777" w:rsidR="00D4024D" w:rsidRPr="00D4024D"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Texas has had a tremendous growth in population of 470,000 people since 2021 leading for a greater demand for healthcare services  </w:t>
      </w:r>
    </w:p>
    <w:p w14:paraId="4483DDC2" w14:textId="77777777" w:rsidR="00D4024D" w:rsidRPr="00D4024D"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Aging population; elderly living longer and have more complex health care needs, which increases the need for nursing care </w:t>
      </w:r>
    </w:p>
    <w:p w14:paraId="11DF2609" w14:textId="77777777" w:rsidR="00D4024D" w:rsidRPr="00D4024D"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Weather events, such as Hurricane Harvey have created a need at times for specialty nurses </w:t>
      </w:r>
    </w:p>
    <w:p w14:paraId="38C2E77C" w14:textId="34D3D226" w:rsidR="00D4024D" w:rsidRPr="00326578" w:rsidRDefault="00D4024D" w:rsidP="0EC31FD3">
      <w:pPr>
        <w:numPr>
          <w:ilvl w:val="0"/>
          <w:numId w:val="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Turnover rate has been increasing since before the pandemic </w:t>
      </w:r>
    </w:p>
    <w:p w14:paraId="3D31CF0D" w14:textId="77777777" w:rsidR="002C1A42" w:rsidRPr="00D4024D" w:rsidRDefault="002C1A42" w:rsidP="0EC31FD3">
      <w:pPr>
        <w:spacing w:after="0" w:line="240" w:lineRule="auto"/>
        <w:ind w:left="1800" w:hanging="360"/>
        <w:textAlignment w:val="baseline"/>
        <w:rPr>
          <w:rFonts w:asciiTheme="majorHAnsi" w:eastAsia="Times New Roman" w:hAnsiTheme="majorHAnsi" w:cs="Calibri"/>
          <w:kern w:val="0"/>
          <w14:ligatures w14:val="none"/>
        </w:rPr>
      </w:pPr>
    </w:p>
    <w:p w14:paraId="6811BACB" w14:textId="7C771BFF" w:rsidR="00D4024D" w:rsidRPr="00326578" w:rsidRDefault="00D4024D" w:rsidP="0EC31FD3">
      <w:pPr>
        <w:spacing w:after="0" w:line="240" w:lineRule="auto"/>
        <w:ind w:left="1440"/>
        <w:textAlignment w:val="baseline"/>
        <w:rPr>
          <w:rFonts w:asciiTheme="majorHAnsi" w:eastAsia="Times New Roman" w:hAnsiTheme="majorHAnsi" w:cs="Calibri"/>
        </w:rPr>
      </w:pPr>
      <w:r w:rsidRPr="0EC31FD3">
        <w:rPr>
          <w:rFonts w:asciiTheme="majorHAnsi" w:eastAsia="Times New Roman" w:hAnsiTheme="majorHAnsi" w:cs="Calibri"/>
          <w:kern w:val="0"/>
          <w14:ligatures w14:val="none"/>
        </w:rPr>
        <w:t>Ms. Thomas mentioned a 5.7% increase in the number of RN’s licensed in Texas over the</w:t>
      </w:r>
    </w:p>
    <w:p w14:paraId="131773E2" w14:textId="77777777" w:rsidR="00D4024D" w:rsidRPr="00326578"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past 5 years. Alternatively, there has been a slow decline in the number of LVNs licensed in Texas during the same time period. This decline is consistent nationally for LVN/PN’s. </w:t>
      </w:r>
    </w:p>
    <w:p w14:paraId="28374D13" w14:textId="1E57384C"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6C94A140"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Trends in Nursing Discipline:</w:t>
      </w:r>
      <w:r w:rsidRPr="0EC31FD3">
        <w:rPr>
          <w:rFonts w:asciiTheme="majorHAnsi" w:eastAsia="Times New Roman" w:hAnsiTheme="majorHAnsi" w:cs="Calibri"/>
          <w:kern w:val="0"/>
          <w14:ligatures w14:val="none"/>
        </w:rPr>
        <w:t>  </w:t>
      </w:r>
    </w:p>
    <w:p w14:paraId="1CFAFBCE" w14:textId="77777777" w:rsidR="00D4024D" w:rsidRPr="00D4024D" w:rsidRDefault="00D4024D" w:rsidP="0EC31FD3">
      <w:pPr>
        <w:numPr>
          <w:ilvl w:val="0"/>
          <w:numId w:val="5"/>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number of nurses disciplined in Texas affects a very small population of nurses.  </w:t>
      </w:r>
    </w:p>
    <w:p w14:paraId="61B72DC4" w14:textId="0F41A092" w:rsidR="00D4024D" w:rsidRPr="00D4024D" w:rsidRDefault="00D4024D" w:rsidP="0EC31FD3">
      <w:pPr>
        <w:numPr>
          <w:ilvl w:val="0"/>
          <w:numId w:val="5"/>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Percentage of RN’s disciplined: 0.28% </w:t>
      </w:r>
    </w:p>
    <w:p w14:paraId="7DF3C6F6" w14:textId="30325C60" w:rsidR="00D4024D" w:rsidRPr="00D4024D" w:rsidRDefault="00D4024D" w:rsidP="0EC31FD3">
      <w:pPr>
        <w:numPr>
          <w:ilvl w:val="0"/>
          <w:numId w:val="5"/>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Percentage of LVN’s disciplined: 0.6% </w:t>
      </w:r>
    </w:p>
    <w:p w14:paraId="7A2502EF" w14:textId="77777777" w:rsidR="00D4024D" w:rsidRPr="00D4024D" w:rsidRDefault="00D4024D" w:rsidP="0EC31FD3">
      <w:pPr>
        <w:numPr>
          <w:ilvl w:val="0"/>
          <w:numId w:val="5"/>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Over half of the complaints received by the BON about nurses are from two areas: </w:t>
      </w:r>
    </w:p>
    <w:p w14:paraId="78EE8567" w14:textId="77777777" w:rsidR="00D4024D" w:rsidRPr="00D4024D" w:rsidRDefault="00D4024D" w:rsidP="0EC31FD3">
      <w:pPr>
        <w:numPr>
          <w:ilvl w:val="0"/>
          <w:numId w:val="6"/>
        </w:numPr>
        <w:tabs>
          <w:tab w:val="clear" w:pos="720"/>
        </w:tabs>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31% Drugs /alcohol and fitness to practice </w:t>
      </w:r>
    </w:p>
    <w:p w14:paraId="7180C6E9" w14:textId="2ED1ADB9" w:rsidR="00D4024D" w:rsidRPr="00326578" w:rsidRDefault="00D4024D" w:rsidP="0EC31FD3">
      <w:pPr>
        <w:numPr>
          <w:ilvl w:val="0"/>
          <w:numId w:val="7"/>
        </w:numPr>
        <w:tabs>
          <w:tab w:val="clear" w:pos="720"/>
        </w:tabs>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31% Deception and Misappropriation </w:t>
      </w:r>
    </w:p>
    <w:p w14:paraId="0D7CEEEA" w14:textId="6AFA50A5" w:rsidR="0EC31FD3" w:rsidRDefault="0EC31FD3" w:rsidP="0EC31FD3">
      <w:pPr>
        <w:spacing w:after="0" w:line="240" w:lineRule="auto"/>
        <w:rPr>
          <w:rFonts w:asciiTheme="majorHAnsi" w:eastAsia="Times New Roman" w:hAnsiTheme="majorHAnsi" w:cs="Calibri"/>
        </w:rPr>
      </w:pPr>
    </w:p>
    <w:p w14:paraId="745BDAA4" w14:textId="683DEB14" w:rsidR="00D4024D" w:rsidRPr="00326578" w:rsidRDefault="00D4024D" w:rsidP="002C1A42">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Nurse Licensure Compact:</w:t>
      </w:r>
      <w:r w:rsidRPr="00D4024D">
        <w:rPr>
          <w:rFonts w:asciiTheme="majorHAnsi" w:eastAsia="Times New Roman" w:hAnsiTheme="majorHAnsi" w:cs="Calibri"/>
          <w:kern w:val="0"/>
          <w14:ligatures w14:val="none"/>
        </w:rPr>
        <w:t xml:space="preserve"> Ms. Thomas explained Texas has been a member of the national Nurse Licensure compact since its inception in 2000. The compact allows a nurse to go to another compact state and practice on a multistate license while applying for endorsement. The compact also allows disciplinary cases to be shared among compact states. A new compact was adopted in 2018 that addressed some areas of concern among state boards of nursing. Currently there are 40 states and 2 territories in the compact. It was especially helpful during the pandemic to allow nurses to move around to states in need. The compact is also useful for nurses practicing telehealth, and for military spouses. </w:t>
      </w:r>
    </w:p>
    <w:p w14:paraId="2A703C9A"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p>
    <w:p w14:paraId="02DFCB7B" w14:textId="77777777" w:rsidR="00D4024D" w:rsidRPr="00D4024D" w:rsidRDefault="00D4024D" w:rsidP="0EC31FD3">
      <w:pPr>
        <w:spacing w:after="0" w:line="240" w:lineRule="auto"/>
        <w:ind w:left="720" w:firstLine="72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National Council of State Boards of Nursing (NCSBN) National Workforce Studies</w:t>
      </w:r>
      <w:r w:rsidRPr="0EC31FD3">
        <w:rPr>
          <w:rFonts w:asciiTheme="majorHAnsi" w:eastAsia="Times New Roman" w:hAnsiTheme="majorHAnsi" w:cs="Calibri"/>
          <w:kern w:val="0"/>
          <w14:ligatures w14:val="none"/>
        </w:rPr>
        <w:t> </w:t>
      </w:r>
    </w:p>
    <w:p w14:paraId="2054A5FB" w14:textId="6012B31E" w:rsidR="00D4024D" w:rsidRPr="00D4024D" w:rsidRDefault="00D4024D" w:rsidP="0EC31FD3">
      <w:pPr>
        <w:numPr>
          <w:ilvl w:val="0"/>
          <w:numId w:val="8"/>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Study conducted every 2 years; the last one was in 2022; published in 2023 </w:t>
      </w:r>
    </w:p>
    <w:p w14:paraId="263FF706" w14:textId="275353B7" w:rsidR="00D4024D" w:rsidRPr="00D4024D" w:rsidRDefault="00D4024D" w:rsidP="0EC31FD3">
      <w:pPr>
        <w:numPr>
          <w:ilvl w:val="0"/>
          <w:numId w:val="8"/>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300,000 nurses included </w:t>
      </w:r>
    </w:p>
    <w:p w14:paraId="3287D79B" w14:textId="06C16CB6" w:rsidR="00D4024D" w:rsidRPr="00D4024D" w:rsidRDefault="00D4024D" w:rsidP="0EC31FD3">
      <w:pPr>
        <w:numPr>
          <w:ilvl w:val="0"/>
          <w:numId w:val="8"/>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Areas looked at expanded to include minimum data set, telehealth, the Nurse Licensure Compact, retirement, travel nurses, direct care, and Covid-19.  </w:t>
      </w:r>
    </w:p>
    <w:p w14:paraId="607C14A1" w14:textId="77777777" w:rsidR="00D4024D" w:rsidRPr="00D4024D" w:rsidRDefault="00D4024D" w:rsidP="0EC31FD3">
      <w:pPr>
        <w:numPr>
          <w:ilvl w:val="0"/>
          <w:numId w:val="8"/>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RN results: Median age: 46; 71.7% of RNs have a BSN or higher; median RN salaries up; 50% of RNs practice telehealth; 61.8% report an increased workload; 8.7% retired or left nursing; 46.2% felt burnout </w:t>
      </w:r>
    </w:p>
    <w:p w14:paraId="5522B6D8" w14:textId="77777777" w:rsidR="00D4024D" w:rsidRPr="00D4024D" w:rsidRDefault="00D4024D" w:rsidP="0EC31FD3">
      <w:pPr>
        <w:numPr>
          <w:ilvl w:val="0"/>
          <w:numId w:val="8"/>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Salary increase; 62.9% report an increased workload; 9.9% retired or left nursing; 44.8% felt burnout </w:t>
      </w:r>
    </w:p>
    <w:p w14:paraId="60243624" w14:textId="77777777" w:rsidR="00D4024D" w:rsidRPr="00D4024D" w:rsidRDefault="00D4024D" w:rsidP="00D4024D">
      <w:pPr>
        <w:spacing w:after="0" w:line="240" w:lineRule="auto"/>
        <w:ind w:left="1800"/>
        <w:textAlignment w:val="baseline"/>
        <w:rPr>
          <w:rFonts w:asciiTheme="majorHAnsi" w:eastAsia="Times New Roman" w:hAnsiTheme="majorHAnsi" w:cs="Calibri"/>
          <w:kern w:val="0"/>
          <w14:ligatures w14:val="none"/>
        </w:rPr>
      </w:pPr>
    </w:p>
    <w:p w14:paraId="2FCD71F5"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Key Takeaways from Study: </w:t>
      </w:r>
      <w:r w:rsidRPr="00D4024D">
        <w:rPr>
          <w:rFonts w:asciiTheme="majorHAnsi" w:eastAsia="Times New Roman" w:hAnsiTheme="majorHAnsi" w:cs="Calibri"/>
          <w:kern w:val="0"/>
          <w14:ligatures w14:val="none"/>
        </w:rPr>
        <w:t> </w:t>
      </w:r>
    </w:p>
    <w:p w14:paraId="779996A6" w14:textId="77777777" w:rsidR="00D4024D" w:rsidRPr="00326578" w:rsidRDefault="00D4024D" w:rsidP="0EC31FD3">
      <w:pPr>
        <w:pStyle w:val="ListParagraph"/>
        <w:numPr>
          <w:ilvl w:val="0"/>
          <w:numId w:val="4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Loss of 260,000+ RNs and LVNs in the wake of Covid-19 </w:t>
      </w:r>
    </w:p>
    <w:p w14:paraId="5A35458E" w14:textId="77777777" w:rsidR="00D4024D" w:rsidRPr="00326578" w:rsidRDefault="00D4024D" w:rsidP="0EC31FD3">
      <w:pPr>
        <w:pStyle w:val="ListParagraph"/>
        <w:numPr>
          <w:ilvl w:val="0"/>
          <w:numId w:val="4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current workforce is younger, more educated, and slightly more diverse </w:t>
      </w:r>
    </w:p>
    <w:p w14:paraId="48BA3E1D" w14:textId="7FC33785" w:rsidR="00D4024D" w:rsidRPr="00326578" w:rsidRDefault="00D4024D" w:rsidP="0EC31FD3">
      <w:pPr>
        <w:pStyle w:val="ListParagraph"/>
        <w:numPr>
          <w:ilvl w:val="2"/>
          <w:numId w:val="9"/>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Salaries are up for RNs and LVNs due to inflation and need for nursing services </w:t>
      </w:r>
    </w:p>
    <w:p w14:paraId="7F35D715" w14:textId="77777777" w:rsidR="00D4024D" w:rsidRPr="00326578" w:rsidRDefault="00D4024D" w:rsidP="00D4024D">
      <w:pPr>
        <w:pStyle w:val="ListParagraph"/>
        <w:spacing w:after="0" w:line="240" w:lineRule="auto"/>
        <w:ind w:left="2160"/>
        <w:textAlignment w:val="baseline"/>
        <w:rPr>
          <w:rFonts w:asciiTheme="majorHAnsi" w:eastAsia="Times New Roman" w:hAnsiTheme="majorHAnsi" w:cs="Calibri"/>
          <w:kern w:val="0"/>
          <w14:ligatures w14:val="none"/>
        </w:rPr>
      </w:pPr>
    </w:p>
    <w:p w14:paraId="2BEDBD19" w14:textId="05C56864" w:rsidR="00D4024D" w:rsidRPr="00326578"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Operation Nightingale: </w:t>
      </w:r>
      <w:r w:rsidRPr="0EC31FD3">
        <w:rPr>
          <w:rFonts w:asciiTheme="majorHAnsi" w:eastAsia="Times New Roman" w:hAnsiTheme="majorHAnsi" w:cs="Calibri"/>
          <w:kern w:val="0"/>
          <w14:ligatures w14:val="none"/>
        </w:rPr>
        <w:t>January 2023, FBI and the Office of the Inspector General launched an investigation and took action to apprehend individuals engaged in a scheme to sell false and fraudulent nursing degrees, diplomas, and transcripts. Individuals who owned/operated the fraudulent schools were indicted and some have gone to prison. The schools are primarily located in Florida. The Texas BON received the names of 200 individuals who purchased licenses, passed the exam, and were licensed. Some are attempting to endorse into Texas and were licensed in other states. The BON has a website containing information about Operation Nightingale. Additional programs not named in the Operation Nightingale are under investigation in Florida, as they are not found to be substantially equivalent. Red flags for program reviews: program does not require clinical; programs are completely online, very low pass rates on licensure exam. Students were paying from $17,000 to $23,000 for a fraudulent degree. The BON had a regulatory rider to fund the hiring of additional staff to do these reviews. </w:t>
      </w:r>
    </w:p>
    <w:p w14:paraId="01427C27"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p>
    <w:p w14:paraId="5A7C2466" w14:textId="6EA1A401" w:rsidR="00D4024D" w:rsidRPr="00326578"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A question was asked about the number of students that were qualified and turned away. Ms. Thomas responded that this has been an issue for a long time. A question was asked about whether there is data available that speaks to new nurses leaving within the first 3-5 years of becoming licensed, which is an area needed more review. </w:t>
      </w:r>
    </w:p>
    <w:p w14:paraId="4A1DB146"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p>
    <w:p w14:paraId="678D3F5C" w14:textId="19615641" w:rsidR="00D4024D" w:rsidRPr="00326578" w:rsidRDefault="0EC31FD3" w:rsidP="0EC31FD3">
      <w:pPr>
        <w:pStyle w:val="ListParagraph"/>
        <w:numPr>
          <w:ilvl w:val="0"/>
          <w:numId w:val="46"/>
        </w:numPr>
        <w:spacing w:after="0" w:line="240" w:lineRule="auto"/>
        <w:rPr>
          <w:rFonts w:asciiTheme="majorHAnsi" w:eastAsia="Times New Roman" w:hAnsiTheme="majorHAnsi" w:cs="Calibri"/>
        </w:rPr>
      </w:pPr>
      <w:r w:rsidRPr="0EC31FD3">
        <w:rPr>
          <w:rFonts w:asciiTheme="majorHAnsi" w:eastAsia="Times New Roman" w:hAnsiTheme="majorHAnsi" w:cs="Calibri"/>
          <w:b/>
          <w:bCs/>
        </w:rPr>
        <w:t>Texas Board of Nursing</w:t>
      </w:r>
      <w:r w:rsidR="00D4024D" w:rsidRPr="0EC31FD3">
        <w:rPr>
          <w:rFonts w:asciiTheme="majorHAnsi" w:eastAsia="Times New Roman" w:hAnsiTheme="majorHAnsi" w:cs="Calibri"/>
          <w:b/>
          <w:bCs/>
          <w:kern w:val="0"/>
          <w14:ligatures w14:val="none"/>
        </w:rPr>
        <w:t>:</w:t>
      </w:r>
      <w:r w:rsidR="00D4024D" w:rsidRPr="0EC31FD3">
        <w:rPr>
          <w:rFonts w:asciiTheme="majorHAnsi" w:eastAsia="Times New Roman" w:hAnsiTheme="majorHAnsi" w:cs="Calibri"/>
          <w:kern w:val="0"/>
          <w14:ligatures w14:val="none"/>
        </w:rPr>
        <w:t xml:space="preserve"> Dr. Janice Hooper provided information about the licensure pass rate for Texas RN and VN programs for 2023, changes to the licensure exam on the NCLEX Next Generation, an overview of ideas used by nursing education programs to enhance clinical learning experiences, and clinical challenges. </w:t>
      </w:r>
    </w:p>
    <w:p w14:paraId="30C49240" w14:textId="77777777" w:rsidR="00D4024D" w:rsidRPr="00D4024D" w:rsidRDefault="00D4024D" w:rsidP="00D4024D">
      <w:pPr>
        <w:spacing w:after="0" w:line="240" w:lineRule="auto"/>
        <w:ind w:left="22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002B7553"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2023 National Pass rates:</w:t>
      </w:r>
      <w:r w:rsidRPr="0EC31FD3">
        <w:rPr>
          <w:rFonts w:asciiTheme="majorHAnsi" w:eastAsia="Times New Roman" w:hAnsiTheme="majorHAnsi" w:cs="Calibri"/>
          <w:kern w:val="0"/>
          <w14:ligatures w14:val="none"/>
        </w:rPr>
        <w:t> </w:t>
      </w:r>
    </w:p>
    <w:p w14:paraId="1E409CFD"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National NCLEX-RN Average: 88.56% </w:t>
      </w:r>
    </w:p>
    <w:p w14:paraId="2FD3535B"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National NCLEX-PN Average: 86.68% </w:t>
      </w:r>
    </w:p>
    <w:p w14:paraId="593189D2"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Texas RN Average: 91.15% (13,788/15,127) </w:t>
      </w:r>
    </w:p>
    <w:p w14:paraId="5C812D3B"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Texas VN Average: 92.92% (3,190/3,433) </w:t>
      </w:r>
    </w:p>
    <w:p w14:paraId="62B11882"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 </w:t>
      </w:r>
    </w:p>
    <w:p w14:paraId="3F061888"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124 RN programs included in Texas RN pass rate, 17 programs had 100%, 83 programs had over 90%, 2 programs required to write self-study for pass rate less than 80%. </w:t>
      </w:r>
    </w:p>
    <w:p w14:paraId="67E7E30F"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86 programs included in Texas VN pass rate, 17 programs have 100% pass rate, 59 programs had over 90% pass rate, 6 programs were required to write self-study. VN enrollments have declined since 2020. </w:t>
      </w:r>
    </w:p>
    <w:p w14:paraId="6F60B83D" w14:textId="2AD4F881" w:rsidR="0EC31FD3" w:rsidRDefault="0EC31FD3" w:rsidP="0EC31FD3">
      <w:pPr>
        <w:spacing w:after="0" w:line="240" w:lineRule="auto"/>
        <w:ind w:left="1440"/>
        <w:rPr>
          <w:rFonts w:asciiTheme="majorHAnsi" w:eastAsia="Times New Roman" w:hAnsiTheme="majorHAnsi" w:cs="Calibri"/>
        </w:rPr>
      </w:pPr>
    </w:p>
    <w:p w14:paraId="45FEA57E"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Current Total Nursing Programs in Texas </w:t>
      </w:r>
    </w:p>
    <w:p w14:paraId="5AB9BBDA" w14:textId="4A73B372"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1 Diploma Program </w:t>
      </w:r>
    </w:p>
    <w:p w14:paraId="7F45EDA5" w14:textId="1809A825"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67 ADN Programs </w:t>
      </w:r>
    </w:p>
    <w:p w14:paraId="2016F10B" w14:textId="3B70BE29"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62 BSN Programs </w:t>
      </w:r>
    </w:p>
    <w:p w14:paraId="048C47FE" w14:textId="6802ADBA"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130 Professional Nursing Programs </w:t>
      </w:r>
    </w:p>
    <w:p w14:paraId="08715C76" w14:textId="73B66497"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86 VN Programs </w:t>
      </w:r>
    </w:p>
    <w:p w14:paraId="4BA5AF55" w14:textId="6F445135"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New Programs in 2024: 5 </w:t>
      </w:r>
    </w:p>
    <w:p w14:paraId="1FAD02B8" w14:textId="77777777" w:rsidR="00D4024D" w:rsidRPr="00D4024D" w:rsidRDefault="00D4024D" w:rsidP="0EC31FD3">
      <w:pPr>
        <w:numPr>
          <w:ilvl w:val="0"/>
          <w:numId w:val="10"/>
        </w:numPr>
        <w:tabs>
          <w:tab w:val="clear" w:pos="720"/>
        </w:tabs>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Closures in 2024: 3 </w:t>
      </w:r>
    </w:p>
    <w:p w14:paraId="20053EE0" w14:textId="6CD6B115" w:rsidR="0EC31FD3" w:rsidRDefault="0EC31FD3" w:rsidP="0EC31FD3">
      <w:pPr>
        <w:spacing w:after="0" w:line="240" w:lineRule="auto"/>
        <w:ind w:left="1440"/>
        <w:rPr>
          <w:rFonts w:asciiTheme="majorHAnsi" w:eastAsia="Times New Roman" w:hAnsiTheme="majorHAnsi" w:cs="Calibri"/>
          <w:b/>
          <w:bCs/>
        </w:rPr>
      </w:pPr>
    </w:p>
    <w:p w14:paraId="4B4E0736"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NCLEX Next Generation:</w:t>
      </w:r>
      <w:r w:rsidRPr="0EC31FD3">
        <w:rPr>
          <w:rFonts w:asciiTheme="majorHAnsi" w:eastAsia="Times New Roman" w:hAnsiTheme="majorHAnsi" w:cs="Calibri"/>
          <w:kern w:val="0"/>
          <w14:ligatures w14:val="none"/>
        </w:rPr>
        <w:t> </w:t>
      </w:r>
    </w:p>
    <w:p w14:paraId="0B778F91" w14:textId="7777777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Changes made to NCLEX RN and NCLEX PN after NCSBN did a significant amount of research and made changes to the licensure exam to incorporate a clinical judgment model. The new exam test plan went into effect on April 1, 2023. Students are responding favorably to the new types of exam questions. Each student will receive 3 scenarios on the examination, with 6 questions each. </w:t>
      </w:r>
    </w:p>
    <w:p w14:paraId="771A9F41" w14:textId="77777777" w:rsidR="00D4024D" w:rsidRPr="00326578" w:rsidRDefault="00D4024D" w:rsidP="00D4024D">
      <w:pPr>
        <w:spacing w:after="0" w:line="240" w:lineRule="auto"/>
        <w:ind w:left="1140"/>
        <w:textAlignment w:val="baseline"/>
        <w:rPr>
          <w:rFonts w:asciiTheme="majorHAnsi" w:eastAsia="Times New Roman" w:hAnsiTheme="majorHAnsi" w:cs="Calibri"/>
          <w:b/>
          <w:bCs/>
          <w:kern w:val="0"/>
          <w14:ligatures w14:val="none"/>
        </w:rPr>
      </w:pPr>
    </w:p>
    <w:p w14:paraId="04CB6534" w14:textId="7362A037" w:rsidR="00D4024D" w:rsidRPr="00D4024D"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Survey: Clinical Experiences: </w:t>
      </w:r>
      <w:r w:rsidRPr="0EC31FD3">
        <w:rPr>
          <w:rFonts w:asciiTheme="majorHAnsi" w:eastAsia="Times New Roman" w:hAnsiTheme="majorHAnsi" w:cs="Calibri"/>
          <w:kern w:val="0"/>
          <w14:ligatures w14:val="none"/>
        </w:rPr>
        <w:t>BON did a survey of nursing education program in December 2023. One-third of the nursing programs in Texas responded. The results showed that components of successful clinical experiences include: settings with diverse opportunities, facilities with helpful, willing nurses, community settings, clinical partner arrangements, designated educational units (DEU’s), simulation, apprenticeships, long term care facilities, and home health settings. Dr. Hooper also identified winning ideas for clinical, including: pediatric summer camps for chronically ill or disabled children; hiring full-time faculty who work part-time for clinical partner hospitals; students in health assessment class carrying out head to toe assessments on each other; students travel to distant city for clinicals in large urban hospital, in specialty areas, such as pediatrics; pair junior level students with senior student on first hospital day; observation or precepted experience in specialty areas such as wound care, dialysis, rural health clinic, etc. </w:t>
      </w:r>
    </w:p>
    <w:p w14:paraId="201F9428" w14:textId="77777777" w:rsidR="00D4024D" w:rsidRPr="00326578" w:rsidRDefault="00D4024D" w:rsidP="00D4024D">
      <w:pPr>
        <w:spacing w:after="0" w:line="240" w:lineRule="auto"/>
        <w:ind w:left="1140"/>
        <w:textAlignment w:val="baseline"/>
        <w:rPr>
          <w:rFonts w:asciiTheme="majorHAnsi" w:eastAsia="Times New Roman" w:hAnsiTheme="majorHAnsi" w:cs="Calibri"/>
          <w:b/>
          <w:bCs/>
          <w:kern w:val="0"/>
          <w14:ligatures w14:val="none"/>
        </w:rPr>
      </w:pPr>
    </w:p>
    <w:p w14:paraId="09F61FDC" w14:textId="535C89CE"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Challenges for Clinical:</w:t>
      </w:r>
      <w:r w:rsidRPr="00D4024D">
        <w:rPr>
          <w:rFonts w:asciiTheme="majorHAnsi" w:eastAsia="Times New Roman" w:hAnsiTheme="majorHAnsi" w:cs="Calibri"/>
          <w:kern w:val="0"/>
          <w14:ligatures w14:val="none"/>
        </w:rPr>
        <w:t xml:space="preserve"> Dr. Hooper addressed challenges identified by the survey. Challenges include: competition for clinical space; lack of qualified faculty; clinical settings require lower ratios; willingness of nurses to work with students; preceptor availability; fewer sites for VN students; faculty willing to work evenings/night shifts; students not motivated; opportunities to uses electronic health record (EHR), or give medications.   </w:t>
      </w:r>
    </w:p>
    <w:p w14:paraId="2DEE09E8" w14:textId="77777777" w:rsidR="00D4024D" w:rsidRPr="00326578" w:rsidRDefault="00D4024D" w:rsidP="00D4024D">
      <w:pPr>
        <w:spacing w:after="0" w:line="240" w:lineRule="auto"/>
        <w:ind w:left="1140"/>
        <w:textAlignment w:val="baseline"/>
        <w:rPr>
          <w:rFonts w:asciiTheme="majorHAnsi" w:eastAsia="Times New Roman" w:hAnsiTheme="majorHAnsi" w:cs="Calibri"/>
          <w:b/>
          <w:bCs/>
          <w:kern w:val="0"/>
          <w14:ligatures w14:val="none"/>
        </w:rPr>
      </w:pPr>
    </w:p>
    <w:p w14:paraId="4230F597" w14:textId="1FFED4E3" w:rsidR="00D4024D" w:rsidRPr="00326578" w:rsidRDefault="00D4024D" w:rsidP="0EC31FD3">
      <w:p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Clinicals that Prepare Graduates for Practice in the Workplace: </w:t>
      </w:r>
      <w:r w:rsidRPr="0EC31FD3">
        <w:rPr>
          <w:rFonts w:asciiTheme="majorHAnsi" w:eastAsia="Times New Roman" w:hAnsiTheme="majorHAnsi" w:cs="Calibri"/>
          <w:kern w:val="0"/>
          <w14:ligatures w14:val="none"/>
        </w:rPr>
        <w:t>Dr. Hooper identified areas identified as contributing to preparation for clinical practice. They included:</w:t>
      </w:r>
      <w:r w:rsidRPr="0EC31FD3">
        <w:rPr>
          <w:rFonts w:asciiTheme="majorHAnsi" w:eastAsia="Times New Roman" w:hAnsiTheme="majorHAnsi" w:cs="Calibri"/>
          <w:b/>
          <w:bCs/>
          <w:kern w:val="0"/>
          <w14:ligatures w14:val="none"/>
        </w:rPr>
        <w:t xml:space="preserve">  </w:t>
      </w:r>
      <w:r w:rsidRPr="0EC31FD3">
        <w:rPr>
          <w:rFonts w:asciiTheme="majorHAnsi" w:eastAsia="Times New Roman" w:hAnsiTheme="majorHAnsi" w:cs="Calibri"/>
          <w:kern w:val="0"/>
          <w14:ligatures w14:val="none"/>
        </w:rPr>
        <w:t>hands-on practice in acute care; simulation; clinicals in multiple sites; faculty-led clinicals; preceptor-led; teaching tools for care plans, and community involvement (service learning). Ideas for thinking outside the box include going to clinical on off hours, such as weekends and nights; having two students to one patient; home visits; and seeking alternative sites. Dr. Hooper discussed 18 quality indicators for nursing programs, as well as red flags that are warning signs for a nursing program. She discussed that BON does require a specific number of clinical hours for a program. However, she stated in Texas, RN programs typically have between 400-600 hands-on hours; VN programs require 300-500 hours. She discussed the difficulties rural Texas has with nursing programs in getting qualified faculty and sufficient clinical slots. </w:t>
      </w:r>
    </w:p>
    <w:p w14:paraId="0E39C682"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p>
    <w:p w14:paraId="6B4A844F" w14:textId="7E7FD329" w:rsidR="00D4024D" w:rsidRPr="00326578" w:rsidRDefault="00D4024D" w:rsidP="0EC31FD3">
      <w:pPr>
        <w:pStyle w:val="ListParagraph"/>
        <w:numPr>
          <w:ilvl w:val="0"/>
          <w:numId w:val="46"/>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Texas Nurses’ Association (TNA):</w:t>
      </w:r>
      <w:r w:rsidRPr="0EC31FD3">
        <w:rPr>
          <w:rFonts w:asciiTheme="majorHAnsi" w:eastAsia="Times New Roman" w:hAnsiTheme="majorHAnsi" w:cs="Calibri"/>
          <w:kern w:val="0"/>
          <w14:ligatures w14:val="none"/>
        </w:rPr>
        <w:t xml:space="preserve"> Jack Frazee provided an overview of initiatives started by the state nurses’ association to increase the pipeline of nurses. He stressed the shortage is mainly being felt with RNs. There is a shortage of 45,000 RNs in Texas. SB 25 addressed the shortage areas, including the Nursing Students Scholarship Program ($12.5 million), which will be distributed by THECB. Another $12.5 million went to fund the Nurse Loan Repayment Program. Funds will assist the working nurse in repaying their loans. The Nursing Faculty Loan Repayment Program was enhanced and allows a faculty member to have loans repaid over 5 years, with no cap to the amount of loans repaid. The program is also extended to part-time faculty. A Nursing Innovation Grant Program was also funded. He stated past funding of grant programs has had a positive impact on the profession. He reiterated the turnover of new nurses has been a concern, especially when nurses leave the profession entirely.  </w:t>
      </w:r>
    </w:p>
    <w:p w14:paraId="4F787E72" w14:textId="5E93D0D0" w:rsidR="610E831D" w:rsidRDefault="610E831D" w:rsidP="610E831D">
      <w:pPr>
        <w:spacing w:after="0" w:line="240" w:lineRule="auto"/>
        <w:rPr>
          <w:rFonts w:asciiTheme="majorHAnsi" w:eastAsia="Times New Roman" w:hAnsiTheme="majorHAnsi" w:cs="Calibri"/>
        </w:rPr>
      </w:pPr>
    </w:p>
    <w:p w14:paraId="24C2BE77" w14:textId="20D1ACF3" w:rsidR="00D4024D" w:rsidRPr="00326578" w:rsidRDefault="00D4024D" w:rsidP="610E831D">
      <w:pPr>
        <w:spacing w:after="0" w:line="240" w:lineRule="auto"/>
        <w:ind w:left="720" w:firstLine="72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 xml:space="preserve">In regard to nurse staffing, Mr. Frazee stated that Texas has a flexible model that is driven </w:t>
      </w:r>
      <w:r>
        <w:tab/>
      </w:r>
      <w:r w:rsidRPr="0EC31FD3">
        <w:rPr>
          <w:rFonts w:asciiTheme="majorHAnsi" w:eastAsia="Times New Roman" w:hAnsiTheme="majorHAnsi" w:cs="Calibri"/>
          <w:kern w:val="0"/>
          <w14:ligatures w14:val="none"/>
        </w:rPr>
        <w:t xml:space="preserve">by nursing staffing committees at facilities that develop policies. However, all policies fell </w:t>
      </w:r>
      <w:r>
        <w:tab/>
      </w:r>
      <w:r w:rsidRPr="0EC31FD3">
        <w:rPr>
          <w:rFonts w:asciiTheme="majorHAnsi" w:eastAsia="Times New Roman" w:hAnsiTheme="majorHAnsi" w:cs="Calibri"/>
          <w:kern w:val="0"/>
          <w14:ligatures w14:val="none"/>
        </w:rPr>
        <w:t xml:space="preserve">apart during the pandemic due to the emergency situation. In regard to the number of </w:t>
      </w:r>
      <w:r>
        <w:tab/>
      </w:r>
      <w:r w:rsidRPr="0EC31FD3">
        <w:rPr>
          <w:rFonts w:asciiTheme="majorHAnsi" w:eastAsia="Times New Roman" w:hAnsiTheme="majorHAnsi" w:cs="Calibri"/>
          <w:kern w:val="0"/>
          <w14:ligatures w14:val="none"/>
        </w:rPr>
        <w:t xml:space="preserve">nursing program applicants that are denied admission, he stated there has been growth in </w:t>
      </w:r>
      <w:r>
        <w:tab/>
      </w:r>
      <w:r w:rsidRPr="0EC31FD3">
        <w:rPr>
          <w:rFonts w:asciiTheme="majorHAnsi" w:eastAsia="Times New Roman" w:hAnsiTheme="majorHAnsi" w:cs="Calibri"/>
          <w:kern w:val="0"/>
          <w14:ligatures w14:val="none"/>
        </w:rPr>
        <w:t xml:space="preserve">the number of applicants not offered admission, and it is due to lack of clinical space </w:t>
      </w:r>
      <w:r>
        <w:tab/>
      </w:r>
      <w:r w:rsidRPr="0EC31FD3">
        <w:rPr>
          <w:rFonts w:asciiTheme="majorHAnsi" w:eastAsia="Times New Roman" w:hAnsiTheme="majorHAnsi" w:cs="Calibri"/>
          <w:kern w:val="0"/>
          <w14:ligatures w14:val="none"/>
        </w:rPr>
        <w:t>and lack of qualified faculty.  </w:t>
      </w:r>
    </w:p>
    <w:p w14:paraId="277057AA" w14:textId="77777777" w:rsidR="002C1A42" w:rsidRPr="00D4024D" w:rsidRDefault="002C1A42" w:rsidP="002C1A42">
      <w:pPr>
        <w:spacing w:after="0" w:line="240" w:lineRule="auto"/>
        <w:ind w:left="1440"/>
        <w:textAlignment w:val="baseline"/>
        <w:rPr>
          <w:rFonts w:asciiTheme="majorHAnsi" w:eastAsia="Times New Roman" w:hAnsiTheme="majorHAnsi" w:cs="Calibri"/>
          <w:kern w:val="0"/>
          <w14:ligatures w14:val="none"/>
        </w:rPr>
      </w:pPr>
    </w:p>
    <w:p w14:paraId="5E11A722" w14:textId="78AF4345" w:rsidR="00D4024D" w:rsidRPr="00326578" w:rsidRDefault="00D4024D" w:rsidP="0EC31FD3">
      <w:pPr>
        <w:pStyle w:val="ListParagraph"/>
        <w:numPr>
          <w:ilvl w:val="0"/>
          <w:numId w:val="30"/>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Department of State Health Services (DSHS):</w:t>
      </w:r>
      <w:r w:rsidRPr="0EC31FD3">
        <w:rPr>
          <w:rFonts w:asciiTheme="majorHAnsi" w:eastAsia="Times New Roman" w:hAnsiTheme="majorHAnsi" w:cs="Calibri"/>
          <w:kern w:val="0"/>
          <w14:ligatures w14:val="none"/>
        </w:rPr>
        <w:t xml:space="preserve"> Pam Lauer, Executive Director of the Texas Center for Nursing Workforce Studies provided an overview of data from Texas Professional Nursing Education Program about the supply and demand trends for nursing in Texas. The center collaborates with BON to collect data annually from the nursing programs.  </w:t>
      </w:r>
    </w:p>
    <w:p w14:paraId="76B4B409" w14:textId="77777777" w:rsidR="002C1A42" w:rsidRPr="00326578" w:rsidRDefault="002C1A42" w:rsidP="002C1A42">
      <w:pPr>
        <w:pStyle w:val="ListParagraph"/>
        <w:spacing w:after="0" w:line="240" w:lineRule="auto"/>
        <w:textAlignment w:val="baseline"/>
        <w:rPr>
          <w:rFonts w:asciiTheme="majorHAnsi" w:eastAsia="Times New Roman" w:hAnsiTheme="majorHAnsi" w:cs="Calibri"/>
          <w:kern w:val="0"/>
          <w14:ligatures w14:val="none"/>
        </w:rPr>
      </w:pPr>
    </w:p>
    <w:p w14:paraId="66459D43" w14:textId="77777777" w:rsidR="00D4024D" w:rsidRPr="00D4024D" w:rsidRDefault="00D4024D" w:rsidP="0EC31FD3">
      <w:pPr>
        <w:spacing w:after="0" w:line="240" w:lineRule="auto"/>
        <w:ind w:left="1800" w:hanging="3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Supply and Demand:</w:t>
      </w:r>
      <w:r w:rsidRPr="0EC31FD3">
        <w:rPr>
          <w:rFonts w:asciiTheme="majorHAnsi" w:eastAsia="Times New Roman" w:hAnsiTheme="majorHAnsi" w:cs="Calibri"/>
          <w:kern w:val="0"/>
          <w14:ligatures w14:val="none"/>
        </w:rPr>
        <w:t> </w:t>
      </w:r>
    </w:p>
    <w:p w14:paraId="17AF1259" w14:textId="77777777" w:rsidR="00D4024D" w:rsidRPr="00D4024D" w:rsidRDefault="00D4024D" w:rsidP="0EC31FD3">
      <w:pPr>
        <w:numPr>
          <w:ilvl w:val="0"/>
          <w:numId w:val="11"/>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region of Texas with the highest number of LVNs is East Texas, with the Gulf Coast being the lowest. the lowest is the Gulf Coast .</w:t>
      </w:r>
    </w:p>
    <w:p w14:paraId="325F8F3D" w14:textId="77777777" w:rsidR="00D4024D" w:rsidRPr="00D4024D" w:rsidRDefault="00D4024D" w:rsidP="0EC31FD3">
      <w:pPr>
        <w:numPr>
          <w:ilvl w:val="0"/>
          <w:numId w:val="11"/>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region of Texas with the highest number of RNs and APRNs is the Panhandle, with the Rio Grande Valley having the lowest number .</w:t>
      </w:r>
    </w:p>
    <w:p w14:paraId="1706E5C3" w14:textId="77777777" w:rsidR="00D4024D" w:rsidRPr="00D4024D" w:rsidRDefault="00D4024D" w:rsidP="0EC31FD3">
      <w:pPr>
        <w:numPr>
          <w:ilvl w:val="0"/>
          <w:numId w:val="11"/>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In Texas in 2023, there were 59,356 LVNs. The median age is 45. 88% are female. 25% report working in long term care. 42% are white/Caucasian; 27% are Hispanic, and 25 % are black. </w:t>
      </w:r>
    </w:p>
    <w:p w14:paraId="7EA93211" w14:textId="77777777" w:rsidR="00D4024D" w:rsidRPr="00D4024D" w:rsidRDefault="00D4024D" w:rsidP="0EC31FD3">
      <w:pPr>
        <w:numPr>
          <w:ilvl w:val="0"/>
          <w:numId w:val="11"/>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In Texas in 2023 there were 232,187 RNs. The median age is 44. 87% are female.  63% report working in hospitals. 51% are white/Caucasian; 20% are Hispanic, and 13% are black. </w:t>
      </w:r>
    </w:p>
    <w:p w14:paraId="3BF2BA46" w14:textId="77777777" w:rsidR="00D4024D" w:rsidRPr="00D4024D" w:rsidRDefault="00D4024D" w:rsidP="0EC31FD3">
      <w:pPr>
        <w:numPr>
          <w:ilvl w:val="0"/>
          <w:numId w:val="11"/>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RN Highest degree in nursing: </w:t>
      </w:r>
    </w:p>
    <w:p w14:paraId="69E0F242" w14:textId="77777777" w:rsidR="00D4024D" w:rsidRPr="00D4024D" w:rsidRDefault="00D4024D" w:rsidP="0EC31FD3">
      <w:pPr>
        <w:numPr>
          <w:ilvl w:val="0"/>
          <w:numId w:val="12"/>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BSN: 56.2% </w:t>
      </w:r>
    </w:p>
    <w:p w14:paraId="75BABE37" w14:textId="77777777" w:rsidR="00D4024D" w:rsidRPr="00D4024D" w:rsidRDefault="00D4024D" w:rsidP="0EC31FD3">
      <w:pPr>
        <w:numPr>
          <w:ilvl w:val="0"/>
          <w:numId w:val="12"/>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ADN: 32.6% </w:t>
      </w:r>
    </w:p>
    <w:p w14:paraId="182047EF" w14:textId="77777777" w:rsidR="00D4024D" w:rsidRPr="00D4024D" w:rsidRDefault="00D4024D" w:rsidP="0EC31FD3">
      <w:pPr>
        <w:numPr>
          <w:ilvl w:val="0"/>
          <w:numId w:val="12"/>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Diploma: 3% </w:t>
      </w:r>
    </w:p>
    <w:p w14:paraId="29744A5B" w14:textId="77777777" w:rsidR="00D4024D" w:rsidRPr="00D4024D" w:rsidRDefault="00D4024D" w:rsidP="0EC31FD3">
      <w:pPr>
        <w:numPr>
          <w:ilvl w:val="0"/>
          <w:numId w:val="12"/>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Master’s: 6.6% </w:t>
      </w:r>
    </w:p>
    <w:p w14:paraId="6D55572D" w14:textId="77777777" w:rsidR="00D4024D" w:rsidRPr="00D4024D" w:rsidRDefault="00D4024D" w:rsidP="0EC31FD3">
      <w:pPr>
        <w:numPr>
          <w:ilvl w:val="0"/>
          <w:numId w:val="12"/>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Doctorate: 0.4% </w:t>
      </w:r>
    </w:p>
    <w:p w14:paraId="7DFE5C8B" w14:textId="0D6BB4C9" w:rsidR="00D4024D" w:rsidRPr="00326578" w:rsidRDefault="00D4024D" w:rsidP="0EC31FD3">
      <w:pPr>
        <w:numPr>
          <w:ilvl w:val="0"/>
          <w:numId w:val="13"/>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In Texas in 2023, there were 35,766 APRNs. The median age is 45. 83% are female. 94% report working in a metropolitan area. 85% of APRNs are nurse practitioners. 53% are white/Caucasian; 16% are Hispanic, and 17% are black. </w:t>
      </w:r>
    </w:p>
    <w:p w14:paraId="78032BB4" w14:textId="77777777" w:rsidR="002C1A42" w:rsidRPr="00D4024D" w:rsidRDefault="002C1A42" w:rsidP="002C1A42">
      <w:pPr>
        <w:spacing w:after="0" w:line="240" w:lineRule="auto"/>
        <w:ind w:left="1800"/>
        <w:textAlignment w:val="baseline"/>
        <w:rPr>
          <w:rFonts w:asciiTheme="majorHAnsi" w:eastAsia="Times New Roman" w:hAnsiTheme="majorHAnsi" w:cs="Calibri"/>
          <w:kern w:val="0"/>
          <w14:ligatures w14:val="none"/>
        </w:rPr>
      </w:pPr>
    </w:p>
    <w:p w14:paraId="223142CC"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Admission and Graduation:</w:t>
      </w:r>
      <w:r w:rsidRPr="00D4024D">
        <w:rPr>
          <w:rFonts w:asciiTheme="majorHAnsi" w:eastAsia="Times New Roman" w:hAnsiTheme="majorHAnsi" w:cs="Calibri"/>
          <w:kern w:val="0"/>
          <w14:ligatures w14:val="none"/>
        </w:rPr>
        <w:t> </w:t>
      </w:r>
    </w:p>
    <w:p w14:paraId="56DC6127" w14:textId="77777777" w:rsidR="00D4024D" w:rsidRPr="00D4024D" w:rsidRDefault="00D4024D" w:rsidP="0EC31FD3">
      <w:pPr>
        <w:numPr>
          <w:ilvl w:val="0"/>
          <w:numId w:val="1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For VN programs, applications and admissions to programs have declined over the past 10 years, as have the number of graduates, for a decline of 30%. </w:t>
      </w:r>
    </w:p>
    <w:p w14:paraId="5F87F539" w14:textId="77777777" w:rsidR="00D4024D" w:rsidRPr="00D4024D" w:rsidRDefault="00D4024D" w:rsidP="0EC31FD3">
      <w:pPr>
        <w:numPr>
          <w:ilvl w:val="0"/>
          <w:numId w:val="1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For RN programs, applications and admissions have increased, with over 20,000 newly admitted students in 2023. However, there were 13,705 qualified applicants not offered admission. </w:t>
      </w:r>
    </w:p>
    <w:p w14:paraId="7DD786A9" w14:textId="77777777" w:rsidR="00D4024D" w:rsidRPr="00D4024D" w:rsidRDefault="00D4024D" w:rsidP="0EC31FD3">
      <w:pPr>
        <w:numPr>
          <w:ilvl w:val="0"/>
          <w:numId w:val="1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There has been a steady increase in the number of RN graduates over the past 10 years, with almost 15,000 graduates in 2023. </w:t>
      </w:r>
    </w:p>
    <w:p w14:paraId="5056045E" w14:textId="2CB08A6F" w:rsidR="00D4024D" w:rsidRPr="00326578" w:rsidRDefault="00D4024D" w:rsidP="0EC31FD3">
      <w:pPr>
        <w:numPr>
          <w:ilvl w:val="0"/>
          <w:numId w:val="14"/>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A survey of nursing programs included a question about the reasons for qualified applicants not being admitted and the results showed it was a lack of clinical space, and lack of faculty positions and applicants </w:t>
      </w:r>
    </w:p>
    <w:p w14:paraId="0BBB897D" w14:textId="77777777" w:rsidR="002C1A42" w:rsidRPr="00D4024D" w:rsidRDefault="002C1A42" w:rsidP="002C1A42">
      <w:pPr>
        <w:spacing w:after="0" w:line="240" w:lineRule="auto"/>
        <w:ind w:left="1800"/>
        <w:textAlignment w:val="baseline"/>
        <w:rPr>
          <w:rFonts w:asciiTheme="majorHAnsi" w:eastAsia="Times New Roman" w:hAnsiTheme="majorHAnsi" w:cs="Calibri"/>
          <w:kern w:val="0"/>
          <w14:ligatures w14:val="none"/>
        </w:rPr>
      </w:pPr>
    </w:p>
    <w:p w14:paraId="0EF27779" w14:textId="6ABFAA74" w:rsidR="00D4024D" w:rsidRPr="00D4024D" w:rsidRDefault="00D4024D" w:rsidP="002C1A42">
      <w:pPr>
        <w:spacing w:after="0" w:line="240" w:lineRule="auto"/>
        <w:ind w:left="720" w:firstLine="7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Employer Vacancy and Turnover:</w:t>
      </w:r>
      <w:r w:rsidRPr="00D4024D">
        <w:rPr>
          <w:rFonts w:asciiTheme="majorHAnsi" w:eastAsia="Times New Roman" w:hAnsiTheme="majorHAnsi" w:cs="Calibri"/>
          <w:kern w:val="0"/>
          <w14:ligatures w14:val="none"/>
        </w:rPr>
        <w:t> </w:t>
      </w:r>
    </w:p>
    <w:p w14:paraId="06DE10F6" w14:textId="77777777" w:rsidR="00D4024D" w:rsidRPr="00D4024D" w:rsidRDefault="00D4024D" w:rsidP="0EC31FD3">
      <w:pPr>
        <w:numPr>
          <w:ilvl w:val="0"/>
          <w:numId w:val="15"/>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2022 Nurse Vacancy rate trends suggest there has been increases in vacancy rates and turnover over the past decade </w:t>
      </w:r>
    </w:p>
    <w:p w14:paraId="103D6318" w14:textId="77777777" w:rsidR="00D4024D" w:rsidRPr="00D4024D" w:rsidRDefault="00D4024D" w:rsidP="0EC31FD3">
      <w:pPr>
        <w:numPr>
          <w:ilvl w:val="0"/>
          <w:numId w:val="15"/>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By 2036, there is a projected shortage of LVNs and RNs </w:t>
      </w:r>
    </w:p>
    <w:p w14:paraId="1E0F4C43"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Shortage of LVNs projected in North TX, Central TX, and Gulf Coast </w:t>
      </w:r>
    </w:p>
    <w:p w14:paraId="4BED7730"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Shortage of RNs projected in all regions except the Panhandle </w:t>
      </w:r>
    </w:p>
    <w:p w14:paraId="700245E6"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Greatest demand for RN in Central TX and Rio Grande Valley </w:t>
      </w:r>
    </w:p>
    <w:p w14:paraId="2240841D"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Demand for nurses is in nursing homes, residential care, and home health settings projected to grow at the fastest rate </w:t>
      </w:r>
    </w:p>
    <w:p w14:paraId="2019143E"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Projected surplus of LVNs is projected to become a deficit of 3,839 by 2036 </w:t>
      </w:r>
    </w:p>
    <w:p w14:paraId="7D2A61D7" w14:textId="77777777" w:rsidR="00D4024D" w:rsidRPr="00D4024D"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Projected deficit of RN FTE’s is expected to increase from a deficit of 44,678 in 2022 to a deficit of 56,370 RN FTEs by 2036 </w:t>
      </w:r>
    </w:p>
    <w:p w14:paraId="5DF874B5" w14:textId="55FB2325" w:rsidR="00D4024D" w:rsidRPr="00326578" w:rsidRDefault="00D4024D" w:rsidP="0EC31FD3">
      <w:pPr>
        <w:numPr>
          <w:ilvl w:val="0"/>
          <w:numId w:val="16"/>
        </w:numPr>
        <w:spacing w:after="0" w:line="240" w:lineRule="auto"/>
        <w:ind w:left="216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largest deficit for RNs is in hospitals and nursing homes </w:t>
      </w:r>
    </w:p>
    <w:p w14:paraId="1E8017B6" w14:textId="77777777" w:rsidR="002C1A42" w:rsidRPr="00D4024D" w:rsidRDefault="002C1A42" w:rsidP="002C1A42">
      <w:pPr>
        <w:spacing w:after="0" w:line="240" w:lineRule="auto"/>
        <w:ind w:left="2520"/>
        <w:textAlignment w:val="baseline"/>
        <w:rPr>
          <w:rFonts w:asciiTheme="majorHAnsi" w:eastAsia="Times New Roman" w:hAnsiTheme="majorHAnsi" w:cs="Calibri"/>
          <w:kern w:val="0"/>
          <w14:ligatures w14:val="none"/>
        </w:rPr>
      </w:pPr>
    </w:p>
    <w:p w14:paraId="1FA22A7C" w14:textId="77777777" w:rsidR="00D4024D" w:rsidRPr="00D4024D" w:rsidRDefault="00D4024D" w:rsidP="00D4024D">
      <w:pPr>
        <w:spacing w:after="0" w:line="240" w:lineRule="auto"/>
        <w:ind w:left="720" w:firstLine="7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b/>
          <w:bCs/>
          <w:kern w:val="0"/>
          <w14:ligatures w14:val="none"/>
        </w:rPr>
        <w:t>Allied Health Providers</w:t>
      </w:r>
      <w:r w:rsidRPr="00D4024D">
        <w:rPr>
          <w:rFonts w:asciiTheme="majorHAnsi" w:eastAsia="Times New Roman" w:hAnsiTheme="majorHAnsi" w:cs="Calibri"/>
          <w:kern w:val="0"/>
          <w14:ligatures w14:val="none"/>
        </w:rPr>
        <w:t> </w:t>
      </w:r>
    </w:p>
    <w:p w14:paraId="2B448BA6" w14:textId="77777777" w:rsidR="00D4024D" w:rsidRPr="00D4024D" w:rsidRDefault="00D4024D" w:rsidP="0EC31FD3">
      <w:pPr>
        <w:numPr>
          <w:ilvl w:val="0"/>
          <w:numId w:val="1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number of Nurse Aides per 100,000 population has decreased from 458.8 in 2014 to 264.8 in 2023 </w:t>
      </w:r>
    </w:p>
    <w:p w14:paraId="7FAE2668" w14:textId="77777777" w:rsidR="00D4024D" w:rsidRPr="00D4024D" w:rsidRDefault="00D4024D" w:rsidP="0EC31FD3">
      <w:pPr>
        <w:numPr>
          <w:ilvl w:val="0"/>
          <w:numId w:val="1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number of medication aides per 100,000 has decreased from 36.9 in 2014 to 22.5 in 2023. The number of surgical assistants and paramedics has stayed flat over the past decade </w:t>
      </w:r>
    </w:p>
    <w:p w14:paraId="57047272" w14:textId="77777777" w:rsidR="00D4024D" w:rsidRPr="00D4024D" w:rsidRDefault="00D4024D" w:rsidP="0EC31FD3">
      <w:pPr>
        <w:numPr>
          <w:ilvl w:val="0"/>
          <w:numId w:val="1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Ms. Lauer was asked if the number of phlebotomists is tracked, and she stated that that information is available </w:t>
      </w:r>
    </w:p>
    <w:p w14:paraId="60A75342" w14:textId="77777777" w:rsidR="00D4024D" w:rsidRPr="00D4024D" w:rsidRDefault="00D4024D" w:rsidP="0EC31FD3">
      <w:pPr>
        <w:numPr>
          <w:ilvl w:val="0"/>
          <w:numId w:val="17"/>
        </w:numPr>
        <w:spacing w:after="0" w:line="240" w:lineRule="auto"/>
        <w:ind w:left="180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The Texas Center for Nursing Workforce Studies will oversee new studies in 2024: </w:t>
      </w:r>
    </w:p>
    <w:p w14:paraId="0E31EEA2" w14:textId="77777777" w:rsidR="00D4024D" w:rsidRPr="00D4024D" w:rsidRDefault="00D4024D" w:rsidP="0EC31FD3">
      <w:pPr>
        <w:pStyle w:val="ListParagraph"/>
        <w:numPr>
          <w:ilvl w:val="2"/>
          <w:numId w:val="2"/>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2024 Hospital Nurse Staffing Study </w:t>
      </w:r>
    </w:p>
    <w:p w14:paraId="2C9C86A8" w14:textId="77777777" w:rsidR="00D4024D" w:rsidRPr="00D4024D" w:rsidRDefault="00D4024D" w:rsidP="0EC31FD3">
      <w:pPr>
        <w:pStyle w:val="ListParagraph"/>
        <w:numPr>
          <w:ilvl w:val="2"/>
          <w:numId w:val="2"/>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2024 Nurse Staffing Studies for Nursing Facilities, Home Health, and Gov Public Health </w:t>
      </w:r>
    </w:p>
    <w:p w14:paraId="0BE6B1A7" w14:textId="77777777" w:rsidR="00D4024D" w:rsidRPr="00D4024D" w:rsidRDefault="00D4024D" w:rsidP="00D4024D">
      <w:pPr>
        <w:spacing w:after="0" w:line="240" w:lineRule="auto"/>
        <w:ind w:left="25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2C3A063F" w14:textId="780D0668" w:rsidR="00D4024D" w:rsidRPr="00326578" w:rsidRDefault="00D4024D" w:rsidP="0EC31FD3">
      <w:pPr>
        <w:pStyle w:val="ListParagraph"/>
        <w:numPr>
          <w:ilvl w:val="0"/>
          <w:numId w:val="30"/>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Texas Workforce Commission (TWC): </w:t>
      </w:r>
      <w:r w:rsidRPr="0EC31FD3">
        <w:rPr>
          <w:rFonts w:asciiTheme="majorHAnsi" w:eastAsia="Times New Roman" w:hAnsiTheme="majorHAnsi" w:cs="Calibri"/>
          <w:kern w:val="0"/>
          <w14:ligatures w14:val="none"/>
        </w:rPr>
        <w:t xml:space="preserve">Ms. Mariana Vega provided an overview of data for both nursing and the allied health workforce. She also provided wage and projections for RNs and related occupations. </w:t>
      </w:r>
      <w:r w:rsidRPr="0EC31FD3">
        <w:rPr>
          <w:rFonts w:asciiTheme="majorHAnsi" w:eastAsia="Times New Roman" w:hAnsiTheme="majorHAnsi" w:cs="Calibri"/>
          <w:i/>
          <w:iCs/>
          <w:kern w:val="0"/>
          <w14:ligatures w14:val="none"/>
        </w:rPr>
        <w:t>Work in Texas</w:t>
      </w:r>
      <w:r w:rsidRPr="0EC31FD3">
        <w:rPr>
          <w:rFonts w:asciiTheme="majorHAnsi" w:eastAsia="Times New Roman" w:hAnsiTheme="majorHAnsi" w:cs="Calibri"/>
          <w:kern w:val="0"/>
          <w14:ligatures w14:val="none"/>
        </w:rPr>
        <w:t xml:space="preserve"> is used to determine wage information. Demand projections have increased for each occupation. Data provided shows the highest demand for Nurse Practitioners, home health and personal care aides, and phlebotomists. Licensing agency information is provided for non-nursing fields. </w:t>
      </w:r>
    </w:p>
    <w:p w14:paraId="490E69AA" w14:textId="77777777" w:rsidR="00D4024D" w:rsidRPr="00D4024D" w:rsidRDefault="00D4024D" w:rsidP="00D4024D">
      <w:pPr>
        <w:spacing w:after="0" w:line="240" w:lineRule="auto"/>
        <w:ind w:left="144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48F8833D" w14:textId="380FAAAB" w:rsidR="00D4024D" w:rsidRPr="00326578" w:rsidRDefault="00D4024D" w:rsidP="002C1A42">
      <w:pPr>
        <w:pStyle w:val="ListParagraph"/>
        <w:numPr>
          <w:ilvl w:val="0"/>
          <w:numId w:val="30"/>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Local Workforce Boards</w:t>
      </w:r>
      <w:r w:rsidRPr="00326578">
        <w:rPr>
          <w:rFonts w:asciiTheme="majorHAnsi" w:eastAsia="Times New Roman" w:hAnsiTheme="majorHAnsi" w:cs="Calibri"/>
          <w:kern w:val="0"/>
          <w14:ligatures w14:val="none"/>
        </w:rPr>
        <w:t> </w:t>
      </w:r>
    </w:p>
    <w:p w14:paraId="00CF84E5" w14:textId="77777777" w:rsidR="00D4024D" w:rsidRPr="00326578" w:rsidRDefault="00D4024D" w:rsidP="0EC31FD3">
      <w:pPr>
        <w:pStyle w:val="ListParagraph"/>
        <w:numPr>
          <w:ilvl w:val="0"/>
          <w:numId w:val="48"/>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Gulf Coast Workforce Board:</w:t>
      </w:r>
      <w:r w:rsidRPr="0EC31FD3">
        <w:rPr>
          <w:rFonts w:asciiTheme="majorHAnsi" w:eastAsia="Times New Roman" w:hAnsiTheme="majorHAnsi" w:cs="Calibri"/>
          <w:kern w:val="0"/>
          <w14:ligatures w14:val="none"/>
        </w:rPr>
        <w:t xml:space="preserve"> Ms. Juliet Stipeche, Executive Director, provided an overview of the activities provided by the Gulf Coast Workforce Board. She explained there are currently 28 workforce boards in Texas. The Gulf Coast Workforce Board encompasses the Texas Medical Center, the largest medical center in the world. Ten million patients are seen annually in the Texas Medical Center. The 13-county region also has some rural areas. The Gulf coast board reviews a list of TWC eligible training provider list.  </w:t>
      </w:r>
    </w:p>
    <w:p w14:paraId="3429EE7A" w14:textId="77777777" w:rsidR="00D4024D" w:rsidRPr="00D4024D" w:rsidRDefault="00D4024D" w:rsidP="00D4024D">
      <w:pPr>
        <w:spacing w:after="0" w:line="240" w:lineRule="auto"/>
        <w:ind w:left="25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47AE9B62" w14:textId="77777777" w:rsidR="00D4024D" w:rsidRPr="00D4024D" w:rsidRDefault="00D4024D" w:rsidP="0EC31FD3">
      <w:p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Examples of collaborative partnerships were presented. They included Memorial Hermann Health System working with Aldine ISD to launch an innovative healthcare focused school to address shortages. Another example is Bloomberg Philanthropies provided a $15 million grant to create pathways to entry-level healthcare occupations at Baylor Scott and White with Uplift Charter High School in Dallas. Further, Houston ISD has DeBakey High School, Baylor College of Medicine at Ryan Middle School, and Baylor College of Medicine BioTech Academy at Rusk Middle School. Additional examples of collaborative partnerships were presented. She also highlighted that in 2023 the US Department of Education recognized nursing as an apprentice able occupation. Vernon College received approval from BON to establish an apprenticeship program for their VN program. In addition, the American Association of College of Nursing (AACN) was awarded $1.5 million to launch a 3-year project to help nursing schools nationwide more rapidly adapt their programs to meet new competency expectations for nursing graduates outlined in the Essentials: Core Competencies for Professional Nursing Education. Apprenticeships are also available for Radiologists, CMAs, CNAs, Sterile Processors and Phlebotomists. Ms. Stipeche highlighted a partnership with the College of Health Care Professions to create a cohort of entry-level and skilled workers into the healthcare industry with a local post-secondary institution. </w:t>
      </w:r>
    </w:p>
    <w:p w14:paraId="108BD483" w14:textId="77777777" w:rsidR="00D4024D" w:rsidRPr="00D4024D" w:rsidRDefault="00D4024D" w:rsidP="00D4024D">
      <w:pPr>
        <w:spacing w:after="0" w:line="240" w:lineRule="auto"/>
        <w:ind w:left="25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5F644F8C" w14:textId="7A2116B4" w:rsidR="00D4024D" w:rsidRPr="00326578" w:rsidRDefault="00D4024D" w:rsidP="0EC31FD3">
      <w:pPr>
        <w:pStyle w:val="ListParagraph"/>
        <w:numPr>
          <w:ilvl w:val="0"/>
          <w:numId w:val="48"/>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Workforce Solutions of West Central Texas: </w:t>
      </w:r>
      <w:r w:rsidRPr="0EC31FD3">
        <w:rPr>
          <w:rFonts w:asciiTheme="majorHAnsi" w:eastAsia="Times New Roman" w:hAnsiTheme="majorHAnsi" w:cs="Calibri"/>
          <w:kern w:val="0"/>
          <w14:ligatures w14:val="none"/>
        </w:rPr>
        <w:t>Ms. Mary Ross provided an overview of the activities provided by the West Central Texas Workforce Board. She emphasized the region she represents is a 19 county, rural, 18,000 square mile, 329,000 population area. Some counties do not provide health care services. The area has nursing programs, however, Ms. Ross stressed that students often leave the area after graduation. She stated the agency has emphasized growing their own in terms of employment for the region, as well as work-based learning. Health care career fairs, and job shadow days, and paid internships are done in the region. She highlighted the partnership “PACE” between Region 14, Hendrick Health, Workforce Solutions, and the West Texas AHEC. This project offers a certified nursing assistant program that is offered online in an asynchronous manner, clinical, transportation to clinical, practice equipment, a qualified instructor. The CNA program is offered throughout the region. The project is a pilot they hope to scale up each year as the interest grows. </w:t>
      </w:r>
    </w:p>
    <w:p w14:paraId="264CA346" w14:textId="77777777" w:rsidR="00D4024D" w:rsidRPr="00D4024D" w:rsidRDefault="00D4024D" w:rsidP="00D4024D">
      <w:pPr>
        <w:spacing w:after="0" w:line="240" w:lineRule="auto"/>
        <w:ind w:left="2520"/>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6520801B" w14:textId="2C794A9B" w:rsidR="00D4024D" w:rsidRPr="00326578" w:rsidRDefault="00D4024D" w:rsidP="0EC31FD3">
      <w:pPr>
        <w:pStyle w:val="ListParagraph"/>
        <w:numPr>
          <w:ilvl w:val="0"/>
          <w:numId w:val="30"/>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Hospital Associations</w:t>
      </w:r>
      <w:r w:rsidRPr="0EC31FD3">
        <w:rPr>
          <w:rFonts w:asciiTheme="majorHAnsi" w:eastAsia="Times New Roman" w:hAnsiTheme="majorHAnsi" w:cs="Calibri"/>
          <w:kern w:val="0"/>
          <w14:ligatures w14:val="none"/>
        </w:rPr>
        <w:t> </w:t>
      </w:r>
    </w:p>
    <w:p w14:paraId="2ADF772F" w14:textId="26528EF2" w:rsidR="00D4024D" w:rsidRPr="00326578" w:rsidRDefault="00D4024D" w:rsidP="0EC31FD3">
      <w:pPr>
        <w:pStyle w:val="ListParagraph"/>
        <w:numPr>
          <w:ilvl w:val="1"/>
          <w:numId w:val="30"/>
        </w:num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 xml:space="preserve">Texas Hospital Association (THA): </w:t>
      </w:r>
      <w:r w:rsidRPr="0EC31FD3">
        <w:rPr>
          <w:rFonts w:asciiTheme="majorHAnsi" w:eastAsia="Times New Roman" w:hAnsiTheme="majorHAnsi" w:cs="Calibri"/>
          <w:kern w:val="0"/>
          <w14:ligatures w14:val="none"/>
        </w:rPr>
        <w:t>Ms. Jennifer Banda, Senior Vice President of Advocacy and Public Policy, reiterated THA has been interested in pipeline issues for decades, as well as retention issues, access to care, and cost. She referred to the data presented earlier in the morning by Pam Lauer, especially the 13,705 qualified applicants that were turned away in 2023 from Texas pre-licensure programs. She further noted the trend of increases in RN and LVN vacancy rates since the pandemic. THA conducted a survey in 2023 and 64% of members indicated they have had to operate with fewer beds and reduced services due to lack of staff. She stressed this is an access to care issue. Now labor costs are about 60% of hospital costs. Use of contract staff has decreased, however is still necessary in some rural communities, which has been expensive. There has been an increased cost for wages and benefits due to the increased salaries for nursing staff. She stated there are shortages in all allied health professionals.  </w:t>
      </w:r>
    </w:p>
    <w:p w14:paraId="59EC04B7" w14:textId="77777777" w:rsidR="00D4024D" w:rsidRPr="00D4024D" w:rsidRDefault="00D4024D" w:rsidP="00D4024D">
      <w:pPr>
        <w:spacing w:after="0" w:line="240" w:lineRule="auto"/>
        <w:textAlignment w:val="baseline"/>
        <w:rPr>
          <w:rFonts w:asciiTheme="majorHAnsi" w:eastAsia="Times New Roman" w:hAnsiTheme="majorHAnsi" w:cs="Calibri"/>
          <w:kern w:val="0"/>
          <w14:ligatures w14:val="none"/>
        </w:rPr>
      </w:pPr>
      <w:r w:rsidRPr="00D4024D">
        <w:rPr>
          <w:rFonts w:asciiTheme="majorHAnsi" w:eastAsia="Times New Roman" w:hAnsiTheme="majorHAnsi" w:cs="Calibri"/>
          <w:kern w:val="0"/>
          <w14:ligatures w14:val="none"/>
        </w:rPr>
        <w:t> </w:t>
      </w:r>
    </w:p>
    <w:p w14:paraId="4E7DB4A0" w14:textId="77777777" w:rsidR="00D4024D" w:rsidRPr="00D4024D" w:rsidRDefault="00D4024D" w:rsidP="0EC31FD3">
      <w:p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Recommendations:</w:t>
      </w:r>
      <w:r w:rsidRPr="0EC31FD3">
        <w:rPr>
          <w:rFonts w:asciiTheme="majorHAnsi" w:eastAsia="Times New Roman" w:hAnsiTheme="majorHAnsi" w:cs="Calibri"/>
          <w:kern w:val="0"/>
          <w14:ligatures w14:val="none"/>
        </w:rPr>
        <w:t> </w:t>
      </w:r>
    </w:p>
    <w:p w14:paraId="4787374A"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Continue to grow all levels of nurses </w:t>
      </w:r>
    </w:p>
    <w:p w14:paraId="2960F191"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Support work done by legislature on SB 25 </w:t>
      </w:r>
    </w:p>
    <w:p w14:paraId="07201FCC"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Support funding for NIGP grant and nursing faculty loan repayment program, and its expansion to part-time faculty </w:t>
      </w:r>
    </w:p>
    <w:p w14:paraId="76707999"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Support efforts for clinical sites beyond hospitals, especially clinics, long-term care, and home health </w:t>
      </w:r>
    </w:p>
    <w:p w14:paraId="53F5CE07"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Preceptors are essential to train new nurses </w:t>
      </w:r>
    </w:p>
    <w:p w14:paraId="17EDCEAB"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Focus on funds to create new bedside nurses as it’s the biggest recruitment challenge for hospitals </w:t>
      </w:r>
    </w:p>
    <w:p w14:paraId="191E2DB8"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Grow allied health professionals </w:t>
      </w:r>
    </w:p>
    <w:p w14:paraId="35CCBD24" w14:textId="77777777" w:rsidR="00D4024D" w:rsidRPr="00326578" w:rsidRDefault="00D4024D" w:rsidP="0EC31FD3">
      <w:pPr>
        <w:pStyle w:val="ListParagraph"/>
        <w:numPr>
          <w:ilvl w:val="2"/>
          <w:numId w:val="9"/>
        </w:numPr>
        <w:spacing w:after="0" w:line="240" w:lineRule="auto"/>
        <w:ind w:left="1080" w:firstLine="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Look at successful partnerships between hospitals, industry, providers, and educators </w:t>
      </w:r>
    </w:p>
    <w:p w14:paraId="0A80EAFE" w14:textId="77777777"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Encourage preceptor programs, K-12 partnerships, partnerships with PTechs, and development of pathways </w:t>
      </w:r>
    </w:p>
    <w:p w14:paraId="0EC3CEBE" w14:textId="77777777"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Scale up the partnerships that are successful </w:t>
      </w:r>
    </w:p>
    <w:p w14:paraId="08DF18E8" w14:textId="77777777"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Grow Physician workforce. Maintain GME slots </w:t>
      </w:r>
    </w:p>
    <w:p w14:paraId="21F105BB" w14:textId="44DD4E80"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Mental Health Loan Repayment program was funded at $28 million last session for behavioral health providers, which allows them to practice in mental health shortage areas </w:t>
      </w:r>
    </w:p>
    <w:p w14:paraId="05D1C92A" w14:textId="37C2D06F"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THA supports workplace Violence Prevention Program </w:t>
      </w:r>
    </w:p>
    <w:p w14:paraId="51CB0CA7" w14:textId="33B964D6"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Focus on extensive orientation and transition to practice programs </w:t>
      </w:r>
    </w:p>
    <w:p w14:paraId="66426487" w14:textId="77777777" w:rsidR="00D4024D" w:rsidRPr="00326578" w:rsidRDefault="00D4024D" w:rsidP="0EC31FD3">
      <w:pPr>
        <w:pStyle w:val="ListParagraph"/>
        <w:numPr>
          <w:ilvl w:val="2"/>
          <w:numId w:val="9"/>
        </w:numPr>
        <w:spacing w:after="0" w:line="240" w:lineRule="auto"/>
        <w:ind w:left="144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Focus on retention </w:t>
      </w:r>
    </w:p>
    <w:p w14:paraId="33EC8E6C" w14:textId="77777777" w:rsidR="002C1A42" w:rsidRPr="00D4024D" w:rsidRDefault="002C1A42" w:rsidP="002C1A42">
      <w:pPr>
        <w:spacing w:after="0" w:line="240" w:lineRule="auto"/>
        <w:ind w:left="2970"/>
        <w:textAlignment w:val="baseline"/>
        <w:rPr>
          <w:rFonts w:asciiTheme="majorHAnsi" w:eastAsia="Times New Roman" w:hAnsiTheme="majorHAnsi" w:cs="Calibri"/>
          <w:kern w:val="0"/>
          <w14:ligatures w14:val="none"/>
        </w:rPr>
      </w:pPr>
    </w:p>
    <w:p w14:paraId="1C176A88" w14:textId="3ECC0F5C" w:rsidR="00D4024D" w:rsidRPr="00326578" w:rsidRDefault="00D4024D" w:rsidP="0EC31FD3">
      <w:pPr>
        <w:pStyle w:val="ListParagraph"/>
        <w:numPr>
          <w:ilvl w:val="1"/>
          <w:numId w:val="30"/>
        </w:num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Texas Organization of Rural and Community Hospitals (TORCH):</w:t>
      </w:r>
      <w:r w:rsidRPr="0EC31FD3">
        <w:rPr>
          <w:rFonts w:asciiTheme="majorHAnsi" w:eastAsia="Times New Roman" w:hAnsiTheme="majorHAnsi" w:cs="Calibri"/>
          <w:kern w:val="0"/>
          <w14:ligatures w14:val="none"/>
        </w:rPr>
        <w:t xml:space="preserve"> John Henderson, President/CEO, provided an overview of data from TORCH, which works on behalf of the 158 rural hospitals. He stressed improvements have been made to installing broadband in the rural areas. Their focus is on the nursing shortage, as hiring nurses is the most pressing issue.  He encourages the pathways for upscaling CNAs to LVNs and LVNs to RNs without employees having to leave the community to get their education. Examples given of rural nurse scholarships, and a Consortium of Panhandle Rural Hospitals, the Rural Nurse Education Consortium. It consists of 5 rural hospitals and 3 colleges which started in 2019, and resolved to produce more LVNs and ADNs. Some hospital partners are helping to pay the faculty salaries at clinical sites. To date, the consortium has graduated 120 nurses. In May 2024, 10 LVNs and 10 ADNs graduated. Rural Nurse Scholarships are available through TORCH.  </w:t>
      </w:r>
    </w:p>
    <w:p w14:paraId="0542D113" w14:textId="77777777" w:rsidR="00082201" w:rsidRPr="00326578" w:rsidRDefault="00082201" w:rsidP="00082201">
      <w:pPr>
        <w:spacing w:after="0" w:line="240" w:lineRule="auto"/>
        <w:textAlignment w:val="baseline"/>
        <w:rPr>
          <w:rFonts w:asciiTheme="majorHAnsi" w:eastAsia="Times New Roman" w:hAnsiTheme="majorHAnsi" w:cs="Calibri"/>
          <w:kern w:val="0"/>
          <w14:ligatures w14:val="none"/>
        </w:rPr>
      </w:pPr>
    </w:p>
    <w:p w14:paraId="495EB4EE" w14:textId="2A8D2EA2" w:rsidR="00D4024D" w:rsidRPr="00326578" w:rsidRDefault="00D4024D" w:rsidP="0EC31FD3">
      <w:p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kern w:val="0"/>
          <w14:ligatures w14:val="none"/>
        </w:rPr>
        <w:t>Mr. Henderson was asked about the closure of rural hospitals. He said Texas is the leader in the US of rural hospital closures. There were 27 closures between 2010 and 2020. Some of the hospitals have gotten a new designation as a critical access hospital in lieu of closure, which provide an emergency room and primary care clinic. </w:t>
      </w:r>
    </w:p>
    <w:p w14:paraId="3D93094E" w14:textId="77777777" w:rsidR="002C1A42" w:rsidRPr="00D4024D" w:rsidRDefault="002C1A42" w:rsidP="002C1A42">
      <w:pPr>
        <w:spacing w:after="0" w:line="240" w:lineRule="auto"/>
        <w:textAlignment w:val="baseline"/>
        <w:rPr>
          <w:rFonts w:asciiTheme="majorHAnsi" w:eastAsia="Times New Roman" w:hAnsiTheme="majorHAnsi" w:cs="Calibri"/>
          <w:kern w:val="0"/>
          <w14:ligatures w14:val="none"/>
        </w:rPr>
      </w:pPr>
    </w:p>
    <w:p w14:paraId="514FD9EA" w14:textId="470B7B05" w:rsidR="00D4024D" w:rsidRPr="00326578" w:rsidRDefault="00D4024D" w:rsidP="0EC31FD3">
      <w:pPr>
        <w:pStyle w:val="ListParagraph"/>
        <w:numPr>
          <w:ilvl w:val="0"/>
          <w:numId w:val="30"/>
        </w:numPr>
        <w:spacing w:after="0" w:line="240" w:lineRule="auto"/>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Texas Higher Education Coordinating Board (THECB)</w:t>
      </w:r>
    </w:p>
    <w:p w14:paraId="75F6798E" w14:textId="77777777" w:rsidR="002C1A42" w:rsidRPr="00326578" w:rsidRDefault="002C1A42" w:rsidP="002C1A42">
      <w:pPr>
        <w:spacing w:after="0" w:line="240" w:lineRule="auto"/>
        <w:textAlignment w:val="baseline"/>
        <w:rPr>
          <w:rFonts w:asciiTheme="majorHAnsi" w:eastAsia="Times New Roman" w:hAnsiTheme="majorHAnsi" w:cs="Calibri"/>
          <w:b/>
          <w:bCs/>
          <w:kern w:val="0"/>
          <w14:ligatures w14:val="none"/>
        </w:rPr>
      </w:pPr>
    </w:p>
    <w:p w14:paraId="7F67BC79" w14:textId="26B271D8" w:rsidR="00D4024D" w:rsidRPr="00326578" w:rsidRDefault="00D4024D" w:rsidP="0EC31FD3">
      <w:pPr>
        <w:pStyle w:val="ListParagraph"/>
        <w:numPr>
          <w:ilvl w:val="1"/>
          <w:numId w:val="30"/>
        </w:numPr>
        <w:spacing w:after="0" w:line="240" w:lineRule="auto"/>
        <w:ind w:left="1080"/>
        <w:rPr>
          <w:rFonts w:asciiTheme="majorHAnsi" w:eastAsia="Times New Roman" w:hAnsiTheme="majorHAnsi" w:cs="Calibri"/>
        </w:rPr>
      </w:pPr>
      <w:r w:rsidRPr="0EC31FD3">
        <w:rPr>
          <w:rFonts w:asciiTheme="majorHAnsi" w:eastAsia="Times New Roman" w:hAnsiTheme="majorHAnsi" w:cs="Calibri"/>
          <w:b/>
          <w:bCs/>
          <w:kern w:val="0"/>
          <w14:ligatures w14:val="none"/>
        </w:rPr>
        <w:t>Dr. Charles Contero-Puls</w:t>
      </w:r>
      <w:r w:rsidRPr="0EC31FD3">
        <w:rPr>
          <w:rFonts w:asciiTheme="majorHAnsi" w:eastAsia="Times New Roman" w:hAnsiTheme="majorHAnsi" w:cs="Calibri"/>
          <w:kern w:val="0"/>
          <w14:ligatures w14:val="none"/>
        </w:rPr>
        <w:t>, Assistant Commissioner for Student Financial Aid Programs, provided a virtual presentation and update on S</w:t>
      </w:r>
      <w:r w:rsidR="0EC31FD3" w:rsidRPr="0EC31FD3">
        <w:rPr>
          <w:rFonts w:asciiTheme="majorHAnsi" w:eastAsia="Times New Roman" w:hAnsiTheme="majorHAnsi" w:cs="Calibri"/>
        </w:rPr>
        <w:t xml:space="preserve">B </w:t>
      </w:r>
      <w:r w:rsidRPr="0EC31FD3">
        <w:rPr>
          <w:rFonts w:asciiTheme="majorHAnsi" w:eastAsia="Times New Roman" w:hAnsiTheme="majorHAnsi" w:cs="Calibri"/>
          <w:kern w:val="0"/>
          <w14:ligatures w14:val="none"/>
        </w:rPr>
        <w:t xml:space="preserve">25. He highlighted the Nurse Faculty Loan Repayment program, which was amended to include part-time faculty. The Nursing Students Scholarship and Nurse Loan Repayment Programs were both funded with $25 million ($12.5 million for each) after not being funded for a decade. Rules for the programs will be considered at the July 2024 </w:t>
      </w:r>
      <w:r w:rsidR="0EC31FD3" w:rsidRPr="0EC31FD3">
        <w:rPr>
          <w:rFonts w:asciiTheme="majorHAnsi" w:eastAsia="Times New Roman" w:hAnsiTheme="majorHAnsi" w:cs="Calibri"/>
        </w:rPr>
        <w:t xml:space="preserve">THECB quarterly </w:t>
      </w:r>
      <w:r w:rsidRPr="0EC31FD3">
        <w:rPr>
          <w:rFonts w:asciiTheme="majorHAnsi" w:eastAsia="Times New Roman" w:hAnsiTheme="majorHAnsi" w:cs="Calibri"/>
          <w:kern w:val="0"/>
          <w14:ligatures w14:val="none"/>
        </w:rPr>
        <w:t>meeting.  </w:t>
      </w:r>
    </w:p>
    <w:p w14:paraId="7E23AD68" w14:textId="77777777" w:rsidR="002C1A42" w:rsidRPr="00326578" w:rsidRDefault="002C1A42" w:rsidP="0EC31FD3">
      <w:pPr>
        <w:pStyle w:val="ListParagraph"/>
        <w:spacing w:after="0" w:line="240" w:lineRule="auto"/>
        <w:ind w:left="1080" w:hanging="360"/>
        <w:textAlignment w:val="baseline"/>
        <w:rPr>
          <w:rFonts w:asciiTheme="majorHAnsi" w:eastAsia="Times New Roman" w:hAnsiTheme="majorHAnsi" w:cs="Calibri"/>
          <w:kern w:val="0"/>
          <w14:ligatures w14:val="none"/>
        </w:rPr>
      </w:pPr>
    </w:p>
    <w:p w14:paraId="49B65F53" w14:textId="0C5A6CEC" w:rsidR="00D4024D" w:rsidRPr="00326578" w:rsidRDefault="00D4024D" w:rsidP="0EC31FD3">
      <w:pPr>
        <w:pStyle w:val="ListParagraph"/>
        <w:numPr>
          <w:ilvl w:val="1"/>
          <w:numId w:val="30"/>
        </w:numPr>
        <w:spacing w:after="0" w:line="240" w:lineRule="auto"/>
        <w:ind w:left="1080"/>
        <w:textAlignment w:val="baseline"/>
        <w:rPr>
          <w:rFonts w:asciiTheme="majorHAnsi" w:eastAsia="Times New Roman" w:hAnsiTheme="majorHAnsi" w:cs="Calibri"/>
          <w:kern w:val="0"/>
          <w14:ligatures w14:val="none"/>
        </w:rPr>
      </w:pPr>
      <w:r w:rsidRPr="0EC31FD3">
        <w:rPr>
          <w:rFonts w:asciiTheme="majorHAnsi" w:eastAsia="Times New Roman" w:hAnsiTheme="majorHAnsi" w:cs="Calibri"/>
          <w:b/>
          <w:bCs/>
          <w:kern w:val="0"/>
          <w14:ligatures w14:val="none"/>
        </w:rPr>
        <w:t>Ms. Elizabeth Mayer</w:t>
      </w:r>
      <w:r w:rsidRPr="0EC31FD3">
        <w:rPr>
          <w:rFonts w:asciiTheme="majorHAnsi" w:eastAsia="Times New Roman" w:hAnsiTheme="majorHAnsi" w:cs="Calibri"/>
          <w:kern w:val="0"/>
          <w14:ligatures w14:val="none"/>
        </w:rPr>
        <w:t>, Assistant Commissioner for Academic &amp; Health Affairs,</w:t>
      </w:r>
      <w:r w:rsidRPr="0EC31FD3">
        <w:rPr>
          <w:rFonts w:asciiTheme="majorHAnsi" w:eastAsia="Times New Roman" w:hAnsiTheme="majorHAnsi" w:cs="Calibri"/>
          <w:b/>
          <w:bCs/>
          <w:kern w:val="0"/>
          <w14:ligatures w14:val="none"/>
        </w:rPr>
        <w:t xml:space="preserve"> </w:t>
      </w:r>
      <w:r w:rsidRPr="0EC31FD3">
        <w:rPr>
          <w:rFonts w:asciiTheme="majorHAnsi" w:eastAsia="Times New Roman" w:hAnsiTheme="majorHAnsi" w:cs="Calibri"/>
          <w:kern w:val="0"/>
          <w14:ligatures w14:val="none"/>
        </w:rPr>
        <w:t>gave a presentation on the historical state appropriations provided to nursing programs, and the increases seen in funding over the last two legislative sessions. She highlighted the Nursing Shortage Reduction Program (NSRP), for which funding was increased to $22.7 million for the biennium. The program returned to funding programs that meet criteria in 3 different “buckets” and will provide funding to 87 institutions. She also discussed the Nursing Innovation Grant Program (NIGP) that was established in 1999. The NIGP grants are awarded to nursing education programs that propose innovative solutions for RN prelicensure programs. Further, Ms. Mayer discussed a new Nursing Innovation Grant Program that funded a project being done by UT Health that will describe the current landscape of nursing in Texas. Lastly, she described the Minority Health grants that are awarded. This program was also established in 1999. </w:t>
      </w:r>
    </w:p>
    <w:p w14:paraId="5EE7AC42" w14:textId="77777777" w:rsidR="002C1A42" w:rsidRPr="00326578" w:rsidRDefault="002C1A42" w:rsidP="002C1A42">
      <w:pPr>
        <w:pStyle w:val="ListParagraph"/>
        <w:rPr>
          <w:rFonts w:asciiTheme="majorHAnsi" w:eastAsia="Times New Roman" w:hAnsiTheme="majorHAnsi" w:cs="Calibri"/>
          <w:kern w:val="0"/>
          <w14:ligatures w14:val="none"/>
        </w:rPr>
      </w:pPr>
    </w:p>
    <w:p w14:paraId="7473C63F" w14:textId="22792406"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Task force Member Remarks:</w:t>
      </w:r>
      <w:r w:rsidRPr="00326578">
        <w:rPr>
          <w:rFonts w:asciiTheme="majorHAnsi" w:eastAsia="Times New Roman" w:hAnsiTheme="majorHAnsi" w:cs="Calibri"/>
          <w:kern w:val="0"/>
          <w14:ligatures w14:val="none"/>
        </w:rPr>
        <w:t xml:space="preserve"> Ms. Ford thanked the Governor for putting together this important task force together, she thanked the Task force members for attending, and staff support for the project. </w:t>
      </w:r>
    </w:p>
    <w:p w14:paraId="293A226B" w14:textId="77777777" w:rsidR="002C1A42" w:rsidRPr="00D4024D" w:rsidRDefault="002C1A42" w:rsidP="002C1A42">
      <w:pPr>
        <w:spacing w:after="0" w:line="240" w:lineRule="auto"/>
        <w:ind w:left="-15"/>
        <w:textAlignment w:val="baseline"/>
        <w:rPr>
          <w:rFonts w:asciiTheme="majorHAnsi" w:eastAsia="Times New Roman" w:hAnsiTheme="majorHAnsi" w:cs="Calibri"/>
          <w:kern w:val="0"/>
          <w14:ligatures w14:val="none"/>
        </w:rPr>
      </w:pPr>
    </w:p>
    <w:p w14:paraId="18894996" w14:textId="7467D2C8" w:rsidR="00D4024D" w:rsidRPr="00326578" w:rsidRDefault="00D4024D" w:rsidP="002C1A42">
      <w:pPr>
        <w:pStyle w:val="ListParagraph"/>
        <w:numPr>
          <w:ilvl w:val="2"/>
          <w:numId w:val="22"/>
        </w:numPr>
        <w:spacing w:after="0" w:line="240" w:lineRule="auto"/>
        <w:textAlignment w:val="baseline"/>
        <w:rPr>
          <w:rFonts w:asciiTheme="majorHAnsi" w:eastAsia="Times New Roman" w:hAnsiTheme="majorHAnsi" w:cs="Calibri"/>
          <w:kern w:val="0"/>
          <w14:ligatures w14:val="none"/>
        </w:rPr>
      </w:pPr>
      <w:r w:rsidRPr="00326578">
        <w:rPr>
          <w:rFonts w:asciiTheme="majorHAnsi" w:eastAsia="Times New Roman" w:hAnsiTheme="majorHAnsi" w:cs="Calibri"/>
          <w:b/>
          <w:bCs/>
          <w:kern w:val="0"/>
          <w14:ligatures w14:val="none"/>
        </w:rPr>
        <w:t>Closing</w:t>
      </w:r>
      <w:r w:rsidRPr="00326578">
        <w:rPr>
          <w:rFonts w:asciiTheme="majorHAnsi" w:eastAsia="Times New Roman" w:hAnsiTheme="majorHAnsi" w:cs="Calibri"/>
          <w:b/>
          <w:bCs/>
          <w:color w:val="037DA4"/>
          <w:kern w:val="0"/>
          <w14:ligatures w14:val="none"/>
        </w:rPr>
        <w:t xml:space="preserve">: </w:t>
      </w:r>
      <w:r w:rsidRPr="00326578">
        <w:rPr>
          <w:rFonts w:asciiTheme="majorHAnsi" w:eastAsia="Times New Roman" w:hAnsiTheme="majorHAnsi" w:cs="Calibri"/>
          <w:kern w:val="0"/>
          <w14:ligatures w14:val="none"/>
        </w:rPr>
        <w:t>Ms. Ford closed the meeting at 1:27 pm. </w:t>
      </w:r>
    </w:p>
    <w:p w14:paraId="3DAFFC7C" w14:textId="53E5692A" w:rsidR="00973CBF" w:rsidRPr="00326578" w:rsidRDefault="00973CBF" w:rsidP="00082201">
      <w:pPr>
        <w:rPr>
          <w:rFonts w:asciiTheme="majorHAnsi" w:hAnsiTheme="majorHAnsi" w:cs="Calibri"/>
          <w:b/>
          <w:bCs/>
          <w:iCs/>
          <w:color w:val="037DA4"/>
          <w:kern w:val="0"/>
          <w14:ligatures w14:val="none"/>
        </w:rPr>
      </w:pPr>
    </w:p>
    <w:sectPr w:rsidR="00973CBF" w:rsidRPr="00326578" w:rsidSect="00565F58">
      <w:headerReference w:type="default" r:id="rId11"/>
      <w:footerReference w:type="default" r:id="rId12"/>
      <w:headerReference w:type="first" r:id="rId13"/>
      <w:footerReference w:type="first" r:id="rId14"/>
      <w:pgSz w:w="12240" w:h="15840"/>
      <w:pgMar w:top="1440" w:right="1440" w:bottom="810" w:left="1440" w:header="288" w:footer="2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D4F12F" w14:textId="77777777" w:rsidR="006F1811" w:rsidRDefault="006F1811" w:rsidP="00565F58">
      <w:pPr>
        <w:spacing w:after="0" w:line="240" w:lineRule="auto"/>
      </w:pPr>
      <w:r>
        <w:separator/>
      </w:r>
    </w:p>
  </w:endnote>
  <w:endnote w:type="continuationSeparator" w:id="0">
    <w:p w14:paraId="17D26821" w14:textId="77777777" w:rsidR="006F1811" w:rsidRDefault="006F1811" w:rsidP="00565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Besley">
    <w:altName w:val="Calibri"/>
    <w:charset w:val="00"/>
    <w:family w:val="auto"/>
    <w:pitch w:val="variable"/>
    <w:sig w:usb0="A00000EF" w:usb1="50002043" w:usb2="00000010" w:usb3="00000000" w:csb0="00000093" w:csb1="00000000"/>
  </w:font>
  <w:font w:name="Open Sans">
    <w:altName w:val="Segoe UI"/>
    <w:charset w:val="00"/>
    <w:family w:val="swiss"/>
    <w:pitch w:val="variable"/>
    <w:sig w:usb0="E00002EF" w:usb1="4000205B" w:usb2="00000028" w:usb3="00000000" w:csb0="0000019F" w:csb1="00000000"/>
  </w:font>
  <w:font w:name="Overpass">
    <w:altName w:val="Calibri"/>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Overpass Light">
    <w:altName w:val="Calibri"/>
    <w:charset w:val="00"/>
    <w:family w:val="auto"/>
    <w:pitch w:val="variable"/>
    <w:sig w:usb0="20000207" w:usb1="00000020"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2EAF9B" w14:textId="77777777" w:rsidR="00F70FFB" w:rsidRDefault="00F70FFB">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7312667A" w14:textId="77777777" w:rsidR="00AD6914" w:rsidRDefault="00AD69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744B14" w14:textId="77777777" w:rsidR="00F70FFB" w:rsidRDefault="00F70FFB">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09E66F41" w14:textId="77777777" w:rsidR="00565F58" w:rsidRDefault="00565F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4B94D1" w14:textId="77777777" w:rsidR="006F1811" w:rsidRDefault="006F1811" w:rsidP="00565F58">
      <w:pPr>
        <w:spacing w:after="0" w:line="240" w:lineRule="auto"/>
      </w:pPr>
      <w:r>
        <w:separator/>
      </w:r>
    </w:p>
  </w:footnote>
  <w:footnote w:type="continuationSeparator" w:id="0">
    <w:p w14:paraId="5F5788B8" w14:textId="77777777" w:rsidR="006F1811" w:rsidRDefault="006F1811" w:rsidP="00565F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323142"/>
      <w:docPartObj>
        <w:docPartGallery w:val="Watermarks"/>
        <w:docPartUnique/>
      </w:docPartObj>
    </w:sdtPr>
    <w:sdtEndPr/>
    <w:sdtContent>
      <w:p w14:paraId="2197529A" w14:textId="77777777" w:rsidR="006939B3" w:rsidRDefault="006D0714">
        <w:pPr>
          <w:pStyle w:val="Header"/>
        </w:pPr>
        <w:r>
          <w:rPr>
            <w:noProof/>
          </w:rPr>
          <w:pict w14:anchorId="487CFD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2152CF" w14:textId="22F4C06D" w:rsidR="006939B3" w:rsidRDefault="00565F58" w:rsidP="005458F7">
    <w:pPr>
      <w:pStyle w:val="Header"/>
      <w:ind w:left="-1080"/>
    </w:pPr>
    <w:r w:rsidRPr="00315D88">
      <w:rPr>
        <w:rFonts w:ascii="Overpass" w:hAnsi="Overpass"/>
        <w:noProof/>
      </w:rPr>
      <w:drawing>
        <wp:anchor distT="0" distB="0" distL="114300" distR="114300" simplePos="0" relativeHeight="251657728" behindDoc="0" locked="0" layoutInCell="1" allowOverlap="1" wp14:anchorId="5BC392F4" wp14:editId="4DC22FB7">
          <wp:simplePos x="0" y="0"/>
          <wp:positionH relativeFrom="column">
            <wp:posOffset>4797425</wp:posOffset>
          </wp:positionH>
          <wp:positionV relativeFrom="paragraph">
            <wp:posOffset>-30480</wp:posOffset>
          </wp:positionV>
          <wp:extent cx="1743075" cy="734695"/>
          <wp:effectExtent l="0" t="0" r="9525" b="8255"/>
          <wp:wrapNone/>
          <wp:docPr id="1009060145" name="Picture 10090601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4695"/>
                  </a:xfrm>
                  <a:prstGeom prst="rect">
                    <a:avLst/>
                  </a:prstGeom>
                </pic:spPr>
              </pic:pic>
            </a:graphicData>
          </a:graphic>
          <wp14:sizeRelH relativeFrom="margin">
            <wp14:pctWidth>0</wp14:pctWidth>
          </wp14:sizeRelH>
          <wp14:sizeRelV relativeFrom="margin">
            <wp14:pctHeight>0</wp14:pctHeight>
          </wp14:sizeRelV>
        </wp:anchor>
      </w:drawing>
    </w:r>
    <w:r w:rsidR="006939B3">
      <w:rPr>
        <w:noProof/>
      </w:rPr>
      <mc:AlternateContent>
        <mc:Choice Requires="wps">
          <w:drawing>
            <wp:anchor distT="0" distB="0" distL="114300" distR="114300" simplePos="0" relativeHeight="251656704" behindDoc="0" locked="0" layoutInCell="1" allowOverlap="1" wp14:anchorId="3B380261" wp14:editId="2286ED1E">
              <wp:simplePos x="0" y="0"/>
              <wp:positionH relativeFrom="column">
                <wp:posOffset>-895350</wp:posOffset>
              </wp:positionH>
              <wp:positionV relativeFrom="paragraph">
                <wp:posOffset>-182880</wp:posOffset>
              </wp:positionV>
              <wp:extent cx="7705725" cy="1059815"/>
              <wp:effectExtent l="0" t="0" r="9525" b="6985"/>
              <wp:wrapNone/>
              <wp:docPr id="1" name="Text Box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7705725" cy="1059815"/>
                      </a:xfrm>
                      <a:prstGeom prst="rect">
                        <a:avLst/>
                      </a:prstGeom>
                      <a:solidFill>
                        <a:srgbClr val="003E52"/>
                      </a:solidFill>
                      <a:ln w="6350">
                        <a:noFill/>
                      </a:ln>
                    </wps:spPr>
                    <wps:txbx>
                      <w:txbxContent>
                        <w:p w14:paraId="7E06ADD3" w14:textId="5A5A18D4" w:rsidR="006939B3" w:rsidRDefault="00352426" w:rsidP="005458F7">
                          <w:pPr>
                            <w:spacing w:after="0" w:line="240" w:lineRule="auto"/>
                            <w:ind w:left="18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Texas Healthcare Workforce</w:t>
                          </w:r>
                        </w:p>
                        <w:p w14:paraId="6147809F" w14:textId="4EAEAC14" w:rsidR="006939B3" w:rsidRDefault="00F257EF"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Task </w:t>
                          </w:r>
                          <w:r w:rsidR="00AD6914">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F</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orce</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6939B3" w:rsidRPr="00E419CC">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Meeting </w:t>
                          </w:r>
                        </w:p>
                        <w:p w14:paraId="0F1E2F1A" w14:textId="0CFBA09E" w:rsidR="006939B3" w:rsidRDefault="006939B3" w:rsidP="005458F7">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June </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25, 2024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3B380261">
              <v:stroke joinstyle="miter"/>
              <v:path gradientshapeok="t" o:connecttype="rect"/>
            </v:shapetype>
            <v:shape id="Text Box 1" style="position:absolute;left:0;text-align:left;margin-left:-70.5pt;margin-top:-14.4pt;width:606.75pt;height:83.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003e52"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">
              <v:textbox>
                <w:txbxContent>
                  <w:p w:rsidR="006939B3" w:rsidP="005458F7" w:rsidRDefault="00352426" w14:paraId="7E06ADD3" w14:textId="5A5A18D4">
                    <w:pPr>
                      <w:spacing w:after="0" w:line="240" w:lineRule="auto"/>
                      <w:ind w:left="18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Texas Healthcare Workforce</w:t>
                    </w:r>
                  </w:p>
                  <w:p w:rsidR="006939B3" w:rsidP="005458F7" w:rsidRDefault="00F257EF" w14:paraId="6147809F" w14:textId="4EAEAC14">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Task </w:t>
                    </w:r>
                    <w:r w:rsidR="00AD6914">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F</w:t>
                    </w: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orce</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Pr="00E419CC" w:rsidR="006939B3">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Meeting </w:t>
                    </w:r>
                  </w:p>
                  <w:p w:rsidR="006939B3" w:rsidP="005458F7" w:rsidRDefault="006939B3" w14:paraId="0F1E2F1A" w14:textId="0CFBA09E">
                    <w:pPr>
                      <w:spacing w:after="0" w:line="240" w:lineRule="auto"/>
                      <w:ind w:left="180"/>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June </w:t>
                    </w:r>
                    <w:r w:rsidR="00352426">
                      <w:rPr>
                        <w:rFonts w:ascii="Overpass Light" w:hAnsi="Overpass Light" w:cs="Tahoma"/>
                        <w:b/>
                        <w:bCs/>
                        <w:color w:val="FFFFFF" w:themeColor="background1"/>
                        <w:sz w:val="24"/>
                        <w:szCs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25, 2024</w:t>
                    </w:r>
                  </w:p>
                </w:txbxContent>
              </v:textbox>
            </v:shape>
          </w:pict>
        </mc:Fallback>
      </mc:AlternateContent>
    </w:r>
  </w:p>
  <w:p w14:paraId="46727EB4" w14:textId="77777777" w:rsidR="006939B3" w:rsidRDefault="006939B3">
    <w:pPr>
      <w:pStyle w:val="Header"/>
    </w:pPr>
  </w:p>
  <w:p w14:paraId="31739F60" w14:textId="77777777" w:rsidR="006939B3" w:rsidRDefault="006939B3">
    <w:pPr>
      <w:pStyle w:val="Header"/>
    </w:pPr>
  </w:p>
  <w:p w14:paraId="3BB5F380" w14:textId="77777777" w:rsidR="006939B3" w:rsidRDefault="006939B3" w:rsidP="0080304E">
    <w:pPr>
      <w:pStyle w:val="Header"/>
      <w:spacing w:after="24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4066A"/>
    <w:multiLevelType w:val="multilevel"/>
    <w:tmpl w:val="64C2EBC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33126D7"/>
    <w:multiLevelType w:val="multilevel"/>
    <w:tmpl w:val="7910FBE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3D1105B"/>
    <w:multiLevelType w:val="multilevel"/>
    <w:tmpl w:val="527E355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7922532"/>
    <w:multiLevelType w:val="multilevel"/>
    <w:tmpl w:val="56100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C1406B"/>
    <w:multiLevelType w:val="multilevel"/>
    <w:tmpl w:val="19DED622"/>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 w15:restartNumberingAfterBreak="0">
    <w:nsid w:val="0B5C6854"/>
    <w:multiLevelType w:val="multilevel"/>
    <w:tmpl w:val="324857CA"/>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
      <w:lvlJc w:val="left"/>
      <w:pPr>
        <w:tabs>
          <w:tab w:val="num" w:pos="2880"/>
        </w:tabs>
        <w:ind w:left="2880" w:hanging="360"/>
      </w:pPr>
      <w:rPr>
        <w:rFonts w:ascii="Symbol" w:hAnsi="Symbol" w:hint="default"/>
        <w:sz w:val="20"/>
      </w:rPr>
    </w:lvl>
    <w:lvl w:ilvl="2" w:tentative="1">
      <w:start w:val="1"/>
      <w:numFmt w:val="bullet"/>
      <w:lvlText w:val=""/>
      <w:lvlJc w:val="left"/>
      <w:pPr>
        <w:tabs>
          <w:tab w:val="num" w:pos="3600"/>
        </w:tabs>
        <w:ind w:left="3600" w:hanging="360"/>
      </w:pPr>
      <w:rPr>
        <w:rFonts w:ascii="Symbol" w:hAnsi="Symbol" w:hint="default"/>
        <w:sz w:val="20"/>
      </w:rPr>
    </w:lvl>
    <w:lvl w:ilvl="3" w:tentative="1">
      <w:start w:val="1"/>
      <w:numFmt w:val="bullet"/>
      <w:lvlText w:val=""/>
      <w:lvlJc w:val="left"/>
      <w:pPr>
        <w:tabs>
          <w:tab w:val="num" w:pos="4320"/>
        </w:tabs>
        <w:ind w:left="4320" w:hanging="360"/>
      </w:pPr>
      <w:rPr>
        <w:rFonts w:ascii="Symbol" w:hAnsi="Symbol" w:hint="default"/>
        <w:sz w:val="20"/>
      </w:rPr>
    </w:lvl>
    <w:lvl w:ilvl="4" w:tentative="1">
      <w:start w:val="1"/>
      <w:numFmt w:val="bullet"/>
      <w:lvlText w:val=""/>
      <w:lvlJc w:val="left"/>
      <w:pPr>
        <w:tabs>
          <w:tab w:val="num" w:pos="5040"/>
        </w:tabs>
        <w:ind w:left="5040" w:hanging="360"/>
      </w:pPr>
      <w:rPr>
        <w:rFonts w:ascii="Symbol" w:hAnsi="Symbol" w:hint="default"/>
        <w:sz w:val="20"/>
      </w:rPr>
    </w:lvl>
    <w:lvl w:ilvl="5" w:tentative="1">
      <w:start w:val="1"/>
      <w:numFmt w:val="bullet"/>
      <w:lvlText w:val=""/>
      <w:lvlJc w:val="left"/>
      <w:pPr>
        <w:tabs>
          <w:tab w:val="num" w:pos="5760"/>
        </w:tabs>
        <w:ind w:left="5760" w:hanging="360"/>
      </w:pPr>
      <w:rPr>
        <w:rFonts w:ascii="Symbol" w:hAnsi="Symbol" w:hint="default"/>
        <w:sz w:val="20"/>
      </w:rPr>
    </w:lvl>
    <w:lvl w:ilvl="6" w:tentative="1">
      <w:start w:val="1"/>
      <w:numFmt w:val="bullet"/>
      <w:lvlText w:val=""/>
      <w:lvlJc w:val="left"/>
      <w:pPr>
        <w:tabs>
          <w:tab w:val="num" w:pos="6480"/>
        </w:tabs>
        <w:ind w:left="6480" w:hanging="360"/>
      </w:pPr>
      <w:rPr>
        <w:rFonts w:ascii="Symbol" w:hAnsi="Symbol" w:hint="default"/>
        <w:sz w:val="20"/>
      </w:rPr>
    </w:lvl>
    <w:lvl w:ilvl="7" w:tentative="1">
      <w:start w:val="1"/>
      <w:numFmt w:val="bullet"/>
      <w:lvlText w:val=""/>
      <w:lvlJc w:val="left"/>
      <w:pPr>
        <w:tabs>
          <w:tab w:val="num" w:pos="7200"/>
        </w:tabs>
        <w:ind w:left="7200" w:hanging="360"/>
      </w:pPr>
      <w:rPr>
        <w:rFonts w:ascii="Symbol" w:hAnsi="Symbol" w:hint="default"/>
        <w:sz w:val="20"/>
      </w:rPr>
    </w:lvl>
    <w:lvl w:ilvl="8" w:tentative="1">
      <w:start w:val="1"/>
      <w:numFmt w:val="bullet"/>
      <w:lvlText w:val=""/>
      <w:lvlJc w:val="left"/>
      <w:pPr>
        <w:tabs>
          <w:tab w:val="num" w:pos="7920"/>
        </w:tabs>
        <w:ind w:left="7920" w:hanging="360"/>
      </w:pPr>
      <w:rPr>
        <w:rFonts w:ascii="Symbol" w:hAnsi="Symbol" w:hint="default"/>
        <w:sz w:val="20"/>
      </w:rPr>
    </w:lvl>
  </w:abstractNum>
  <w:abstractNum w:abstractNumId="6" w15:restartNumberingAfterBreak="0">
    <w:nsid w:val="0BFF79BD"/>
    <w:multiLevelType w:val="multilevel"/>
    <w:tmpl w:val="5686CB0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0EE46CB1"/>
    <w:multiLevelType w:val="multilevel"/>
    <w:tmpl w:val="23F85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F70587"/>
    <w:multiLevelType w:val="multilevel"/>
    <w:tmpl w:val="7DA0FE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1786093"/>
    <w:multiLevelType w:val="multilevel"/>
    <w:tmpl w:val="6A3C0B36"/>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15:restartNumberingAfterBreak="0">
    <w:nsid w:val="12D818D8"/>
    <w:multiLevelType w:val="multilevel"/>
    <w:tmpl w:val="9CBA3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3990E94"/>
    <w:multiLevelType w:val="multilevel"/>
    <w:tmpl w:val="09AA03A2"/>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15:restartNumberingAfterBreak="0">
    <w:nsid w:val="14B46E6E"/>
    <w:multiLevelType w:val="multilevel"/>
    <w:tmpl w:val="9FCCE94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 w15:restartNumberingAfterBreak="0">
    <w:nsid w:val="1ACF35CA"/>
    <w:multiLevelType w:val="multilevel"/>
    <w:tmpl w:val="8D80E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B912D3F"/>
    <w:multiLevelType w:val="multilevel"/>
    <w:tmpl w:val="F2F2C736"/>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
      <w:lvlJc w:val="left"/>
      <w:pPr>
        <w:tabs>
          <w:tab w:val="num" w:pos="2880"/>
        </w:tabs>
        <w:ind w:left="2880" w:hanging="360"/>
      </w:pPr>
      <w:rPr>
        <w:rFonts w:ascii="Symbol" w:hAnsi="Symbol" w:hint="default"/>
        <w:sz w:val="20"/>
      </w:rPr>
    </w:lvl>
    <w:lvl w:ilvl="2" w:tentative="1">
      <w:start w:val="1"/>
      <w:numFmt w:val="bullet"/>
      <w:lvlText w:val=""/>
      <w:lvlJc w:val="left"/>
      <w:pPr>
        <w:tabs>
          <w:tab w:val="num" w:pos="3600"/>
        </w:tabs>
        <w:ind w:left="3600" w:hanging="360"/>
      </w:pPr>
      <w:rPr>
        <w:rFonts w:ascii="Symbol" w:hAnsi="Symbol" w:hint="default"/>
        <w:sz w:val="20"/>
      </w:rPr>
    </w:lvl>
    <w:lvl w:ilvl="3" w:tentative="1">
      <w:start w:val="1"/>
      <w:numFmt w:val="bullet"/>
      <w:lvlText w:val=""/>
      <w:lvlJc w:val="left"/>
      <w:pPr>
        <w:tabs>
          <w:tab w:val="num" w:pos="4320"/>
        </w:tabs>
        <w:ind w:left="4320" w:hanging="360"/>
      </w:pPr>
      <w:rPr>
        <w:rFonts w:ascii="Symbol" w:hAnsi="Symbol" w:hint="default"/>
        <w:sz w:val="20"/>
      </w:rPr>
    </w:lvl>
    <w:lvl w:ilvl="4" w:tentative="1">
      <w:start w:val="1"/>
      <w:numFmt w:val="bullet"/>
      <w:lvlText w:val=""/>
      <w:lvlJc w:val="left"/>
      <w:pPr>
        <w:tabs>
          <w:tab w:val="num" w:pos="5040"/>
        </w:tabs>
        <w:ind w:left="5040" w:hanging="360"/>
      </w:pPr>
      <w:rPr>
        <w:rFonts w:ascii="Symbol" w:hAnsi="Symbol" w:hint="default"/>
        <w:sz w:val="20"/>
      </w:rPr>
    </w:lvl>
    <w:lvl w:ilvl="5" w:tentative="1">
      <w:start w:val="1"/>
      <w:numFmt w:val="bullet"/>
      <w:lvlText w:val=""/>
      <w:lvlJc w:val="left"/>
      <w:pPr>
        <w:tabs>
          <w:tab w:val="num" w:pos="5760"/>
        </w:tabs>
        <w:ind w:left="5760" w:hanging="360"/>
      </w:pPr>
      <w:rPr>
        <w:rFonts w:ascii="Symbol" w:hAnsi="Symbol" w:hint="default"/>
        <w:sz w:val="20"/>
      </w:rPr>
    </w:lvl>
    <w:lvl w:ilvl="6" w:tentative="1">
      <w:start w:val="1"/>
      <w:numFmt w:val="bullet"/>
      <w:lvlText w:val=""/>
      <w:lvlJc w:val="left"/>
      <w:pPr>
        <w:tabs>
          <w:tab w:val="num" w:pos="6480"/>
        </w:tabs>
        <w:ind w:left="6480" w:hanging="360"/>
      </w:pPr>
      <w:rPr>
        <w:rFonts w:ascii="Symbol" w:hAnsi="Symbol" w:hint="default"/>
        <w:sz w:val="20"/>
      </w:rPr>
    </w:lvl>
    <w:lvl w:ilvl="7" w:tentative="1">
      <w:start w:val="1"/>
      <w:numFmt w:val="bullet"/>
      <w:lvlText w:val=""/>
      <w:lvlJc w:val="left"/>
      <w:pPr>
        <w:tabs>
          <w:tab w:val="num" w:pos="7200"/>
        </w:tabs>
        <w:ind w:left="7200" w:hanging="360"/>
      </w:pPr>
      <w:rPr>
        <w:rFonts w:ascii="Symbol" w:hAnsi="Symbol" w:hint="default"/>
        <w:sz w:val="20"/>
      </w:rPr>
    </w:lvl>
    <w:lvl w:ilvl="8" w:tentative="1">
      <w:start w:val="1"/>
      <w:numFmt w:val="bullet"/>
      <w:lvlText w:val=""/>
      <w:lvlJc w:val="left"/>
      <w:pPr>
        <w:tabs>
          <w:tab w:val="num" w:pos="7920"/>
        </w:tabs>
        <w:ind w:left="7920" w:hanging="360"/>
      </w:pPr>
      <w:rPr>
        <w:rFonts w:ascii="Symbol" w:hAnsi="Symbol" w:hint="default"/>
        <w:sz w:val="20"/>
      </w:rPr>
    </w:lvl>
  </w:abstractNum>
  <w:abstractNum w:abstractNumId="15" w15:restartNumberingAfterBreak="0">
    <w:nsid w:val="1D353C89"/>
    <w:multiLevelType w:val="multilevel"/>
    <w:tmpl w:val="16424B58"/>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 w15:restartNumberingAfterBreak="0">
    <w:nsid w:val="21BB30CA"/>
    <w:multiLevelType w:val="hybridMultilevel"/>
    <w:tmpl w:val="E558E43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973612E"/>
    <w:multiLevelType w:val="multilevel"/>
    <w:tmpl w:val="BB9CD516"/>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 w15:restartNumberingAfterBreak="0">
    <w:nsid w:val="2CA318F7"/>
    <w:multiLevelType w:val="multilevel"/>
    <w:tmpl w:val="CE04E58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324252F0"/>
    <w:multiLevelType w:val="multilevel"/>
    <w:tmpl w:val="07A6A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EB6A42"/>
    <w:multiLevelType w:val="hybridMultilevel"/>
    <w:tmpl w:val="6CF4321E"/>
    <w:lvl w:ilvl="0" w:tplc="9D741C2E">
      <w:start w:val="1"/>
      <w:numFmt w:val="lowerLetter"/>
      <w:lvlText w:val="%1."/>
      <w:lvlJc w:val="left"/>
      <w:pPr>
        <w:ind w:left="1350" w:hanging="360"/>
      </w:pPr>
      <w:rPr>
        <w:rFonts w:hAnsi="Symbol"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1" w15:restartNumberingAfterBreak="0">
    <w:nsid w:val="356C3381"/>
    <w:multiLevelType w:val="multilevel"/>
    <w:tmpl w:val="216A6A58"/>
    <w:lvl w:ilvl="0">
      <w:start w:val="5"/>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3E311302"/>
    <w:multiLevelType w:val="multilevel"/>
    <w:tmpl w:val="D566557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 w15:restartNumberingAfterBreak="0">
    <w:nsid w:val="3EEA61E2"/>
    <w:multiLevelType w:val="multilevel"/>
    <w:tmpl w:val="C9CC2E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D0400D"/>
    <w:multiLevelType w:val="multilevel"/>
    <w:tmpl w:val="AB6CEFE4"/>
    <w:lvl w:ilvl="0">
      <w:start w:val="1"/>
      <w:numFmt w:val="decimal"/>
      <w:lvlText w:val="%1."/>
      <w:lvlJc w:val="left"/>
      <w:pPr>
        <w:ind w:left="-72" w:firstLine="72"/>
      </w:pPr>
      <w:rPr>
        <w:rFonts w:hint="default"/>
        <w:color w:val="037DA4"/>
      </w:rPr>
    </w:lvl>
    <w:lvl w:ilvl="1">
      <w:start w:val="1"/>
      <w:numFmt w:val="bullet"/>
      <w:lvlText w:val=""/>
      <w:lvlJc w:val="left"/>
      <w:pPr>
        <w:ind w:left="261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5" w15:restartNumberingAfterBreak="0">
    <w:nsid w:val="42061518"/>
    <w:multiLevelType w:val="multilevel"/>
    <w:tmpl w:val="EB360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2336957"/>
    <w:multiLevelType w:val="multilevel"/>
    <w:tmpl w:val="DDBAE0A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7" w15:restartNumberingAfterBreak="0">
    <w:nsid w:val="42F10407"/>
    <w:multiLevelType w:val="hybridMultilevel"/>
    <w:tmpl w:val="3BC44A24"/>
    <w:lvl w:ilvl="0" w:tplc="A120F256">
      <w:start w:val="1"/>
      <w:numFmt w:val="bullet"/>
      <w:lvlText w:val=""/>
      <w:lvlJc w:val="left"/>
      <w:pPr>
        <w:ind w:left="720" w:hanging="360"/>
      </w:pPr>
      <w:rPr>
        <w:rFonts w:ascii="Symbol" w:hAnsi="Symbol" w:hint="default"/>
      </w:rPr>
    </w:lvl>
    <w:lvl w:ilvl="1" w:tplc="5FFEE622">
      <w:start w:val="1"/>
      <w:numFmt w:val="bullet"/>
      <w:lvlText w:val="o"/>
      <w:lvlJc w:val="left"/>
      <w:pPr>
        <w:ind w:left="1440" w:hanging="360"/>
      </w:pPr>
      <w:rPr>
        <w:rFonts w:ascii="Courier New" w:hAnsi="Courier New" w:hint="default"/>
      </w:rPr>
    </w:lvl>
    <w:lvl w:ilvl="2" w:tplc="5A168C26">
      <w:start w:val="1"/>
      <w:numFmt w:val="bullet"/>
      <w:lvlText w:val="o"/>
      <w:lvlJc w:val="left"/>
      <w:pPr>
        <w:ind w:left="2160" w:hanging="360"/>
      </w:pPr>
      <w:rPr>
        <w:rFonts w:ascii="Courier New" w:hAnsi="Courier New" w:hint="default"/>
      </w:rPr>
    </w:lvl>
    <w:lvl w:ilvl="3" w:tplc="25D2300A">
      <w:start w:val="1"/>
      <w:numFmt w:val="bullet"/>
      <w:lvlText w:val=""/>
      <w:lvlJc w:val="left"/>
      <w:pPr>
        <w:ind w:left="2880" w:hanging="360"/>
      </w:pPr>
      <w:rPr>
        <w:rFonts w:ascii="Symbol" w:hAnsi="Symbol" w:hint="default"/>
      </w:rPr>
    </w:lvl>
    <w:lvl w:ilvl="4" w:tplc="49549BBA">
      <w:start w:val="1"/>
      <w:numFmt w:val="bullet"/>
      <w:lvlText w:val="o"/>
      <w:lvlJc w:val="left"/>
      <w:pPr>
        <w:ind w:left="3600" w:hanging="360"/>
      </w:pPr>
      <w:rPr>
        <w:rFonts w:ascii="Courier New" w:hAnsi="Courier New" w:hint="default"/>
      </w:rPr>
    </w:lvl>
    <w:lvl w:ilvl="5" w:tplc="BFA8018C">
      <w:start w:val="1"/>
      <w:numFmt w:val="bullet"/>
      <w:lvlText w:val=""/>
      <w:lvlJc w:val="left"/>
      <w:pPr>
        <w:ind w:left="4320" w:hanging="360"/>
      </w:pPr>
      <w:rPr>
        <w:rFonts w:ascii="Wingdings" w:hAnsi="Wingdings" w:hint="default"/>
      </w:rPr>
    </w:lvl>
    <w:lvl w:ilvl="6" w:tplc="D7963F9A">
      <w:start w:val="1"/>
      <w:numFmt w:val="bullet"/>
      <w:lvlText w:val=""/>
      <w:lvlJc w:val="left"/>
      <w:pPr>
        <w:ind w:left="5040" w:hanging="360"/>
      </w:pPr>
      <w:rPr>
        <w:rFonts w:ascii="Symbol" w:hAnsi="Symbol" w:hint="default"/>
      </w:rPr>
    </w:lvl>
    <w:lvl w:ilvl="7" w:tplc="5AF26B04">
      <w:start w:val="1"/>
      <w:numFmt w:val="bullet"/>
      <w:lvlText w:val="o"/>
      <w:lvlJc w:val="left"/>
      <w:pPr>
        <w:ind w:left="5760" w:hanging="360"/>
      </w:pPr>
      <w:rPr>
        <w:rFonts w:ascii="Courier New" w:hAnsi="Courier New" w:hint="default"/>
      </w:rPr>
    </w:lvl>
    <w:lvl w:ilvl="8" w:tplc="E6060F12">
      <w:start w:val="1"/>
      <w:numFmt w:val="bullet"/>
      <w:lvlText w:val=""/>
      <w:lvlJc w:val="left"/>
      <w:pPr>
        <w:ind w:left="6480" w:hanging="360"/>
      </w:pPr>
      <w:rPr>
        <w:rFonts w:ascii="Wingdings" w:hAnsi="Wingdings" w:hint="default"/>
      </w:rPr>
    </w:lvl>
  </w:abstractNum>
  <w:abstractNum w:abstractNumId="28" w15:restartNumberingAfterBreak="0">
    <w:nsid w:val="4B437C55"/>
    <w:multiLevelType w:val="multilevel"/>
    <w:tmpl w:val="324857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E501F65"/>
    <w:multiLevelType w:val="multilevel"/>
    <w:tmpl w:val="5360DB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11C49E4"/>
    <w:multiLevelType w:val="hybridMultilevel"/>
    <w:tmpl w:val="710684B4"/>
    <w:lvl w:ilvl="0" w:tplc="971A4654">
      <w:start w:val="1"/>
      <w:numFmt w:val="bullet"/>
      <w:lvlText w:val=""/>
      <w:lvlJc w:val="left"/>
      <w:pPr>
        <w:ind w:left="720" w:hanging="360"/>
      </w:pPr>
      <w:rPr>
        <w:rFonts w:ascii="Symbol" w:hAnsi="Symbol" w:hint="default"/>
      </w:rPr>
    </w:lvl>
    <w:lvl w:ilvl="1" w:tplc="50D2EE44">
      <w:start w:val="1"/>
      <w:numFmt w:val="bullet"/>
      <w:lvlText w:val="o"/>
      <w:lvlJc w:val="left"/>
      <w:pPr>
        <w:ind w:left="1440" w:hanging="360"/>
      </w:pPr>
      <w:rPr>
        <w:rFonts w:ascii="Courier New" w:hAnsi="Courier New" w:hint="default"/>
      </w:rPr>
    </w:lvl>
    <w:lvl w:ilvl="2" w:tplc="639A7EE4">
      <w:start w:val="1"/>
      <w:numFmt w:val="bullet"/>
      <w:lvlText w:val="o"/>
      <w:lvlJc w:val="left"/>
      <w:pPr>
        <w:ind w:left="2160" w:hanging="360"/>
      </w:pPr>
      <w:rPr>
        <w:rFonts w:ascii="Courier New" w:hAnsi="Courier New" w:hint="default"/>
      </w:rPr>
    </w:lvl>
    <w:lvl w:ilvl="3" w:tplc="7F0C90FC">
      <w:start w:val="1"/>
      <w:numFmt w:val="bullet"/>
      <w:lvlText w:val=""/>
      <w:lvlJc w:val="left"/>
      <w:pPr>
        <w:ind w:left="2880" w:hanging="360"/>
      </w:pPr>
      <w:rPr>
        <w:rFonts w:ascii="Symbol" w:hAnsi="Symbol" w:hint="default"/>
      </w:rPr>
    </w:lvl>
    <w:lvl w:ilvl="4" w:tplc="9B90848C">
      <w:start w:val="1"/>
      <w:numFmt w:val="bullet"/>
      <w:lvlText w:val="o"/>
      <w:lvlJc w:val="left"/>
      <w:pPr>
        <w:ind w:left="3600" w:hanging="360"/>
      </w:pPr>
      <w:rPr>
        <w:rFonts w:ascii="Courier New" w:hAnsi="Courier New" w:hint="default"/>
      </w:rPr>
    </w:lvl>
    <w:lvl w:ilvl="5" w:tplc="8626EA80">
      <w:start w:val="1"/>
      <w:numFmt w:val="bullet"/>
      <w:lvlText w:val=""/>
      <w:lvlJc w:val="left"/>
      <w:pPr>
        <w:ind w:left="4320" w:hanging="360"/>
      </w:pPr>
      <w:rPr>
        <w:rFonts w:ascii="Wingdings" w:hAnsi="Wingdings" w:hint="default"/>
      </w:rPr>
    </w:lvl>
    <w:lvl w:ilvl="6" w:tplc="C2E44AE4">
      <w:start w:val="1"/>
      <w:numFmt w:val="bullet"/>
      <w:lvlText w:val=""/>
      <w:lvlJc w:val="left"/>
      <w:pPr>
        <w:ind w:left="5040" w:hanging="360"/>
      </w:pPr>
      <w:rPr>
        <w:rFonts w:ascii="Symbol" w:hAnsi="Symbol" w:hint="default"/>
      </w:rPr>
    </w:lvl>
    <w:lvl w:ilvl="7" w:tplc="6C22D31A">
      <w:start w:val="1"/>
      <w:numFmt w:val="bullet"/>
      <w:lvlText w:val="o"/>
      <w:lvlJc w:val="left"/>
      <w:pPr>
        <w:ind w:left="5760" w:hanging="360"/>
      </w:pPr>
      <w:rPr>
        <w:rFonts w:ascii="Courier New" w:hAnsi="Courier New" w:hint="default"/>
      </w:rPr>
    </w:lvl>
    <w:lvl w:ilvl="8" w:tplc="1EEE006C">
      <w:start w:val="1"/>
      <w:numFmt w:val="bullet"/>
      <w:lvlText w:val=""/>
      <w:lvlJc w:val="left"/>
      <w:pPr>
        <w:ind w:left="6480" w:hanging="360"/>
      </w:pPr>
      <w:rPr>
        <w:rFonts w:ascii="Wingdings" w:hAnsi="Wingdings" w:hint="default"/>
      </w:rPr>
    </w:lvl>
  </w:abstractNum>
  <w:abstractNum w:abstractNumId="31" w15:restartNumberingAfterBreak="0">
    <w:nsid w:val="518351EA"/>
    <w:multiLevelType w:val="multilevel"/>
    <w:tmpl w:val="A2261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2E32451"/>
    <w:multiLevelType w:val="multilevel"/>
    <w:tmpl w:val="DD14D9D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3" w15:restartNumberingAfterBreak="0">
    <w:nsid w:val="551604D1"/>
    <w:multiLevelType w:val="multilevel"/>
    <w:tmpl w:val="E3D853B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551A1996"/>
    <w:multiLevelType w:val="multilevel"/>
    <w:tmpl w:val="AA4462B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55387C8B"/>
    <w:multiLevelType w:val="multilevel"/>
    <w:tmpl w:val="7DDC0508"/>
    <w:lvl w:ilvl="0">
      <w:start w:val="7"/>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6" w15:restartNumberingAfterBreak="0">
    <w:nsid w:val="556417EE"/>
    <w:multiLevelType w:val="multilevel"/>
    <w:tmpl w:val="64384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213452"/>
    <w:multiLevelType w:val="multilevel"/>
    <w:tmpl w:val="535A2968"/>
    <w:lvl w:ilvl="0">
      <w:start w:val="2"/>
      <w:numFmt w:val="decimal"/>
      <w:lvlText w:val="%1."/>
      <w:lvlJc w:val="left"/>
      <w:pPr>
        <w:tabs>
          <w:tab w:val="num" w:pos="720"/>
        </w:tabs>
        <w:ind w:left="720" w:hanging="360"/>
      </w:pPr>
    </w:lvl>
    <w:lvl w:ilvl="1">
      <w:start w:val="1"/>
      <w:numFmt w:val="lowerLetter"/>
      <w:lvlText w:val="%2."/>
      <w:lvlJc w:val="left"/>
      <w:pPr>
        <w:ind w:left="144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96B27D6"/>
    <w:multiLevelType w:val="multilevel"/>
    <w:tmpl w:val="ED3E000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5AAF343A"/>
    <w:multiLevelType w:val="multilevel"/>
    <w:tmpl w:val="8A7A14E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C16750E"/>
    <w:multiLevelType w:val="multilevel"/>
    <w:tmpl w:val="CEF2CB48"/>
    <w:lvl w:ilvl="0">
      <w:start w:val="6"/>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1" w15:restartNumberingAfterBreak="0">
    <w:nsid w:val="5EB634C0"/>
    <w:multiLevelType w:val="multilevel"/>
    <w:tmpl w:val="BA7CC68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2" w15:restartNumberingAfterBreak="0">
    <w:nsid w:val="65EF5D3F"/>
    <w:multiLevelType w:val="multilevel"/>
    <w:tmpl w:val="29B092E2"/>
    <w:lvl w:ilvl="0">
      <w:start w:val="1"/>
      <w:numFmt w:val="bullet"/>
      <w:lvlText w:val=""/>
      <w:lvlJc w:val="left"/>
      <w:pPr>
        <w:tabs>
          <w:tab w:val="num" w:pos="2070"/>
        </w:tabs>
        <w:ind w:left="2070" w:hanging="360"/>
      </w:pPr>
      <w:rPr>
        <w:rFonts w:ascii="Symbol" w:hAnsi="Symbol" w:hint="default"/>
        <w:sz w:val="20"/>
      </w:rPr>
    </w:lvl>
    <w:lvl w:ilvl="1" w:tentative="1">
      <w:start w:val="1"/>
      <w:numFmt w:val="bullet"/>
      <w:lvlText w:val=""/>
      <w:lvlJc w:val="left"/>
      <w:pPr>
        <w:tabs>
          <w:tab w:val="num" w:pos="2790"/>
        </w:tabs>
        <w:ind w:left="2790" w:hanging="360"/>
      </w:pPr>
      <w:rPr>
        <w:rFonts w:ascii="Symbol" w:hAnsi="Symbol" w:hint="default"/>
        <w:sz w:val="20"/>
      </w:rPr>
    </w:lvl>
    <w:lvl w:ilvl="2" w:tentative="1">
      <w:start w:val="1"/>
      <w:numFmt w:val="bullet"/>
      <w:lvlText w:val=""/>
      <w:lvlJc w:val="left"/>
      <w:pPr>
        <w:tabs>
          <w:tab w:val="num" w:pos="3510"/>
        </w:tabs>
        <w:ind w:left="3510" w:hanging="360"/>
      </w:pPr>
      <w:rPr>
        <w:rFonts w:ascii="Symbol" w:hAnsi="Symbol" w:hint="default"/>
        <w:sz w:val="20"/>
      </w:rPr>
    </w:lvl>
    <w:lvl w:ilvl="3" w:tentative="1">
      <w:start w:val="1"/>
      <w:numFmt w:val="bullet"/>
      <w:lvlText w:val=""/>
      <w:lvlJc w:val="left"/>
      <w:pPr>
        <w:tabs>
          <w:tab w:val="num" w:pos="4230"/>
        </w:tabs>
        <w:ind w:left="4230" w:hanging="360"/>
      </w:pPr>
      <w:rPr>
        <w:rFonts w:ascii="Symbol" w:hAnsi="Symbol" w:hint="default"/>
        <w:sz w:val="20"/>
      </w:rPr>
    </w:lvl>
    <w:lvl w:ilvl="4" w:tentative="1">
      <w:start w:val="1"/>
      <w:numFmt w:val="bullet"/>
      <w:lvlText w:val=""/>
      <w:lvlJc w:val="left"/>
      <w:pPr>
        <w:tabs>
          <w:tab w:val="num" w:pos="4950"/>
        </w:tabs>
        <w:ind w:left="4950" w:hanging="360"/>
      </w:pPr>
      <w:rPr>
        <w:rFonts w:ascii="Symbol" w:hAnsi="Symbol" w:hint="default"/>
        <w:sz w:val="20"/>
      </w:rPr>
    </w:lvl>
    <w:lvl w:ilvl="5" w:tentative="1">
      <w:start w:val="1"/>
      <w:numFmt w:val="bullet"/>
      <w:lvlText w:val=""/>
      <w:lvlJc w:val="left"/>
      <w:pPr>
        <w:tabs>
          <w:tab w:val="num" w:pos="5670"/>
        </w:tabs>
        <w:ind w:left="5670" w:hanging="360"/>
      </w:pPr>
      <w:rPr>
        <w:rFonts w:ascii="Symbol" w:hAnsi="Symbol" w:hint="default"/>
        <w:sz w:val="20"/>
      </w:rPr>
    </w:lvl>
    <w:lvl w:ilvl="6" w:tentative="1">
      <w:start w:val="1"/>
      <w:numFmt w:val="bullet"/>
      <w:lvlText w:val=""/>
      <w:lvlJc w:val="left"/>
      <w:pPr>
        <w:tabs>
          <w:tab w:val="num" w:pos="6390"/>
        </w:tabs>
        <w:ind w:left="6390" w:hanging="360"/>
      </w:pPr>
      <w:rPr>
        <w:rFonts w:ascii="Symbol" w:hAnsi="Symbol" w:hint="default"/>
        <w:sz w:val="20"/>
      </w:rPr>
    </w:lvl>
    <w:lvl w:ilvl="7" w:tentative="1">
      <w:start w:val="1"/>
      <w:numFmt w:val="bullet"/>
      <w:lvlText w:val=""/>
      <w:lvlJc w:val="left"/>
      <w:pPr>
        <w:tabs>
          <w:tab w:val="num" w:pos="7110"/>
        </w:tabs>
        <w:ind w:left="7110" w:hanging="360"/>
      </w:pPr>
      <w:rPr>
        <w:rFonts w:ascii="Symbol" w:hAnsi="Symbol" w:hint="default"/>
        <w:sz w:val="20"/>
      </w:rPr>
    </w:lvl>
    <w:lvl w:ilvl="8" w:tentative="1">
      <w:start w:val="1"/>
      <w:numFmt w:val="bullet"/>
      <w:lvlText w:val=""/>
      <w:lvlJc w:val="left"/>
      <w:pPr>
        <w:tabs>
          <w:tab w:val="num" w:pos="7830"/>
        </w:tabs>
        <w:ind w:left="7830" w:hanging="360"/>
      </w:pPr>
      <w:rPr>
        <w:rFonts w:ascii="Symbol" w:hAnsi="Symbol" w:hint="default"/>
        <w:sz w:val="20"/>
      </w:rPr>
    </w:lvl>
  </w:abstractNum>
  <w:abstractNum w:abstractNumId="43" w15:restartNumberingAfterBreak="0">
    <w:nsid w:val="68A00089"/>
    <w:multiLevelType w:val="multilevel"/>
    <w:tmpl w:val="66F8CAA2"/>
    <w:lvl w:ilvl="0">
      <w:start w:val="3"/>
      <w:numFmt w:val="decimal"/>
      <w:lvlText w:val="%1."/>
      <w:lvlJc w:val="left"/>
      <w:pPr>
        <w:tabs>
          <w:tab w:val="num" w:pos="1440"/>
        </w:tabs>
        <w:ind w:left="1440" w:hanging="360"/>
      </w:pPr>
    </w:lvl>
    <w:lvl w:ilvl="1">
      <w:start w:val="1"/>
      <w:numFmt w:val="decimal"/>
      <w:lvlText w:val="%2."/>
      <w:lvlJc w:val="left"/>
      <w:pPr>
        <w:tabs>
          <w:tab w:val="num" w:pos="1440"/>
        </w:tabs>
        <w:ind w:left="1440" w:hanging="360"/>
      </w:pPr>
    </w:lvl>
    <w:lvl w:ilvl="2">
      <w:start w:val="1"/>
      <w:numFmt w:val="upperLetter"/>
      <w:lvlText w:val="%3."/>
      <w:lvlJc w:val="left"/>
      <w:pPr>
        <w:ind w:left="630" w:hanging="360"/>
      </w:pPr>
      <w:rPr>
        <w:rFonts w:hint="default"/>
        <w:b/>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C9B46B0"/>
    <w:multiLevelType w:val="multilevel"/>
    <w:tmpl w:val="34925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6962329"/>
    <w:multiLevelType w:val="multilevel"/>
    <w:tmpl w:val="0FEC0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A711E0C"/>
    <w:multiLevelType w:val="multilevel"/>
    <w:tmpl w:val="CDC8F1B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7E6C39D3"/>
    <w:multiLevelType w:val="multilevel"/>
    <w:tmpl w:val="FE98B510"/>
    <w:lvl w:ilvl="0">
      <w:start w:val="2"/>
      <w:numFmt w:val="lowerRoman"/>
      <w:lvlText w:val="%1."/>
      <w:lvlJc w:val="right"/>
      <w:pPr>
        <w:tabs>
          <w:tab w:val="num" w:pos="720"/>
        </w:tabs>
        <w:ind w:left="720" w:hanging="360"/>
      </w:pPr>
    </w:lvl>
    <w:lvl w:ilvl="1">
      <w:start w:val="1"/>
      <w:numFmt w:val="decimal"/>
      <w:lvlText w:val="%2."/>
      <w:lvlJc w:val="left"/>
      <w:pPr>
        <w:ind w:left="900" w:hanging="360"/>
      </w:pPr>
      <w:rPr>
        <w:rFonts w:hint="default"/>
        <w:b/>
      </w:r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num w:numId="1">
    <w:abstractNumId w:val="27"/>
  </w:num>
  <w:num w:numId="2">
    <w:abstractNumId w:val="30"/>
  </w:num>
  <w:num w:numId="3">
    <w:abstractNumId w:val="24"/>
  </w:num>
  <w:num w:numId="4">
    <w:abstractNumId w:val="14"/>
  </w:num>
  <w:num w:numId="5">
    <w:abstractNumId w:val="45"/>
  </w:num>
  <w:num w:numId="6">
    <w:abstractNumId w:val="33"/>
  </w:num>
  <w:num w:numId="7">
    <w:abstractNumId w:val="2"/>
  </w:num>
  <w:num w:numId="8">
    <w:abstractNumId w:val="13"/>
  </w:num>
  <w:num w:numId="9">
    <w:abstractNumId w:val="28"/>
  </w:num>
  <w:num w:numId="10">
    <w:abstractNumId w:val="3"/>
  </w:num>
  <w:num w:numId="11">
    <w:abstractNumId w:val="19"/>
  </w:num>
  <w:num w:numId="12">
    <w:abstractNumId w:val="0"/>
  </w:num>
  <w:num w:numId="13">
    <w:abstractNumId w:val="44"/>
  </w:num>
  <w:num w:numId="14">
    <w:abstractNumId w:val="7"/>
  </w:num>
  <w:num w:numId="15">
    <w:abstractNumId w:val="25"/>
  </w:num>
  <w:num w:numId="16">
    <w:abstractNumId w:val="1"/>
  </w:num>
  <w:num w:numId="17">
    <w:abstractNumId w:val="36"/>
  </w:num>
  <w:num w:numId="18">
    <w:abstractNumId w:val="42"/>
  </w:num>
  <w:num w:numId="19">
    <w:abstractNumId w:val="31"/>
  </w:num>
  <w:num w:numId="20">
    <w:abstractNumId w:val="23"/>
  </w:num>
  <w:num w:numId="21">
    <w:abstractNumId w:val="39"/>
  </w:num>
  <w:num w:numId="22">
    <w:abstractNumId w:val="43"/>
  </w:num>
  <w:num w:numId="23">
    <w:abstractNumId w:val="8"/>
  </w:num>
  <w:num w:numId="24">
    <w:abstractNumId w:val="38"/>
  </w:num>
  <w:num w:numId="25">
    <w:abstractNumId w:val="34"/>
  </w:num>
  <w:num w:numId="26">
    <w:abstractNumId w:val="32"/>
  </w:num>
  <w:num w:numId="27">
    <w:abstractNumId w:val="9"/>
  </w:num>
  <w:num w:numId="28">
    <w:abstractNumId w:val="41"/>
  </w:num>
  <w:num w:numId="29">
    <w:abstractNumId w:val="10"/>
  </w:num>
  <w:num w:numId="30">
    <w:abstractNumId w:val="37"/>
  </w:num>
  <w:num w:numId="31">
    <w:abstractNumId w:val="17"/>
  </w:num>
  <w:num w:numId="32">
    <w:abstractNumId w:val="11"/>
  </w:num>
  <w:num w:numId="33">
    <w:abstractNumId w:val="46"/>
  </w:num>
  <w:num w:numId="34">
    <w:abstractNumId w:val="4"/>
  </w:num>
  <w:num w:numId="35">
    <w:abstractNumId w:val="6"/>
  </w:num>
  <w:num w:numId="36">
    <w:abstractNumId w:val="21"/>
  </w:num>
  <w:num w:numId="37">
    <w:abstractNumId w:val="26"/>
  </w:num>
  <w:num w:numId="38">
    <w:abstractNumId w:val="15"/>
  </w:num>
  <w:num w:numId="39">
    <w:abstractNumId w:val="40"/>
  </w:num>
  <w:num w:numId="40">
    <w:abstractNumId w:val="12"/>
  </w:num>
  <w:num w:numId="41">
    <w:abstractNumId w:val="18"/>
  </w:num>
  <w:num w:numId="42">
    <w:abstractNumId w:val="35"/>
  </w:num>
  <w:num w:numId="43">
    <w:abstractNumId w:val="22"/>
  </w:num>
  <w:num w:numId="44">
    <w:abstractNumId w:val="47"/>
  </w:num>
  <w:num w:numId="45">
    <w:abstractNumId w:val="29"/>
  </w:num>
  <w:num w:numId="46">
    <w:abstractNumId w:val="20"/>
  </w:num>
  <w:num w:numId="47">
    <w:abstractNumId w:val="5"/>
  </w:num>
  <w:num w:numId="48">
    <w:abstractNumId w:val="1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F58"/>
    <w:rsid w:val="000007BB"/>
    <w:rsid w:val="000013C6"/>
    <w:rsid w:val="00007D45"/>
    <w:rsid w:val="00020B9E"/>
    <w:rsid w:val="000319B7"/>
    <w:rsid w:val="00034893"/>
    <w:rsid w:val="00036BF5"/>
    <w:rsid w:val="0004051E"/>
    <w:rsid w:val="00042C6D"/>
    <w:rsid w:val="00043479"/>
    <w:rsid w:val="00047E2F"/>
    <w:rsid w:val="00053C19"/>
    <w:rsid w:val="0005739B"/>
    <w:rsid w:val="00071D3D"/>
    <w:rsid w:val="00075337"/>
    <w:rsid w:val="00077BFB"/>
    <w:rsid w:val="00077FE6"/>
    <w:rsid w:val="00080C5C"/>
    <w:rsid w:val="00080D52"/>
    <w:rsid w:val="00082201"/>
    <w:rsid w:val="0008540A"/>
    <w:rsid w:val="00085AC2"/>
    <w:rsid w:val="0009146E"/>
    <w:rsid w:val="00092025"/>
    <w:rsid w:val="00092435"/>
    <w:rsid w:val="000953A8"/>
    <w:rsid w:val="000A217D"/>
    <w:rsid w:val="000A4E08"/>
    <w:rsid w:val="000A5E25"/>
    <w:rsid w:val="000B6896"/>
    <w:rsid w:val="000C30DF"/>
    <w:rsid w:val="000C7621"/>
    <w:rsid w:val="000D2F20"/>
    <w:rsid w:val="000D3D04"/>
    <w:rsid w:val="000D5BAB"/>
    <w:rsid w:val="000D61EE"/>
    <w:rsid w:val="000E0741"/>
    <w:rsid w:val="000E5EFF"/>
    <w:rsid w:val="000F7043"/>
    <w:rsid w:val="00102A5F"/>
    <w:rsid w:val="00117479"/>
    <w:rsid w:val="001220C2"/>
    <w:rsid w:val="00122B23"/>
    <w:rsid w:val="00131445"/>
    <w:rsid w:val="001449E9"/>
    <w:rsid w:val="00146A26"/>
    <w:rsid w:val="00146EF4"/>
    <w:rsid w:val="00147BFB"/>
    <w:rsid w:val="00151B4A"/>
    <w:rsid w:val="00153E38"/>
    <w:rsid w:val="001556AE"/>
    <w:rsid w:val="00156A87"/>
    <w:rsid w:val="00160DA5"/>
    <w:rsid w:val="001743CF"/>
    <w:rsid w:val="0018014A"/>
    <w:rsid w:val="00182F2E"/>
    <w:rsid w:val="00183A3D"/>
    <w:rsid w:val="00193D57"/>
    <w:rsid w:val="00194A61"/>
    <w:rsid w:val="001A2DDE"/>
    <w:rsid w:val="001A3C48"/>
    <w:rsid w:val="001A4422"/>
    <w:rsid w:val="001B3099"/>
    <w:rsid w:val="001B335F"/>
    <w:rsid w:val="001B3FB6"/>
    <w:rsid w:val="001C12C8"/>
    <w:rsid w:val="001C2359"/>
    <w:rsid w:val="001C3E43"/>
    <w:rsid w:val="001C529D"/>
    <w:rsid w:val="001C7C65"/>
    <w:rsid w:val="001D2041"/>
    <w:rsid w:val="001D7E9E"/>
    <w:rsid w:val="001F09E3"/>
    <w:rsid w:val="001F1EDA"/>
    <w:rsid w:val="001F5ED8"/>
    <w:rsid w:val="001F6702"/>
    <w:rsid w:val="00202190"/>
    <w:rsid w:val="002036DD"/>
    <w:rsid w:val="00204916"/>
    <w:rsid w:val="002069C3"/>
    <w:rsid w:val="00224ABC"/>
    <w:rsid w:val="00232609"/>
    <w:rsid w:val="00237614"/>
    <w:rsid w:val="002418AB"/>
    <w:rsid w:val="0024365B"/>
    <w:rsid w:val="00251460"/>
    <w:rsid w:val="00251AEC"/>
    <w:rsid w:val="00257E8F"/>
    <w:rsid w:val="00270741"/>
    <w:rsid w:val="00273E56"/>
    <w:rsid w:val="00275D37"/>
    <w:rsid w:val="00293637"/>
    <w:rsid w:val="00295BAB"/>
    <w:rsid w:val="00295BF2"/>
    <w:rsid w:val="002A1758"/>
    <w:rsid w:val="002A7F01"/>
    <w:rsid w:val="002B5CF0"/>
    <w:rsid w:val="002C151C"/>
    <w:rsid w:val="002C1A42"/>
    <w:rsid w:val="002C2AE2"/>
    <w:rsid w:val="002D12B5"/>
    <w:rsid w:val="002D1801"/>
    <w:rsid w:val="002D1FBA"/>
    <w:rsid w:val="002E2840"/>
    <w:rsid w:val="002E2A93"/>
    <w:rsid w:val="002E48BB"/>
    <w:rsid w:val="002F43C1"/>
    <w:rsid w:val="00301B2F"/>
    <w:rsid w:val="0031408B"/>
    <w:rsid w:val="00326578"/>
    <w:rsid w:val="00327B3E"/>
    <w:rsid w:val="00332B49"/>
    <w:rsid w:val="00333FC1"/>
    <w:rsid w:val="00340A59"/>
    <w:rsid w:val="003431F2"/>
    <w:rsid w:val="0034737E"/>
    <w:rsid w:val="00351BED"/>
    <w:rsid w:val="00352426"/>
    <w:rsid w:val="00360223"/>
    <w:rsid w:val="00360E16"/>
    <w:rsid w:val="00375BD1"/>
    <w:rsid w:val="003802C0"/>
    <w:rsid w:val="00380C13"/>
    <w:rsid w:val="00381637"/>
    <w:rsid w:val="00384230"/>
    <w:rsid w:val="00386C76"/>
    <w:rsid w:val="003A3776"/>
    <w:rsid w:val="003A5D7B"/>
    <w:rsid w:val="003A6E2A"/>
    <w:rsid w:val="003B049C"/>
    <w:rsid w:val="003B4E7B"/>
    <w:rsid w:val="003C1172"/>
    <w:rsid w:val="003C4A34"/>
    <w:rsid w:val="003D1664"/>
    <w:rsid w:val="003D1874"/>
    <w:rsid w:val="003D3B5E"/>
    <w:rsid w:val="003D4D11"/>
    <w:rsid w:val="003E3F30"/>
    <w:rsid w:val="003F0692"/>
    <w:rsid w:val="003F1F9C"/>
    <w:rsid w:val="003F35C1"/>
    <w:rsid w:val="003F46F2"/>
    <w:rsid w:val="003F4E58"/>
    <w:rsid w:val="003F6A10"/>
    <w:rsid w:val="0040066E"/>
    <w:rsid w:val="00402AAF"/>
    <w:rsid w:val="00403648"/>
    <w:rsid w:val="00405630"/>
    <w:rsid w:val="00413CDD"/>
    <w:rsid w:val="0041621C"/>
    <w:rsid w:val="0041673C"/>
    <w:rsid w:val="00426B19"/>
    <w:rsid w:val="00430DC4"/>
    <w:rsid w:val="00433E2D"/>
    <w:rsid w:val="00437E6A"/>
    <w:rsid w:val="00440999"/>
    <w:rsid w:val="004509FD"/>
    <w:rsid w:val="00452C64"/>
    <w:rsid w:val="00452F42"/>
    <w:rsid w:val="00456282"/>
    <w:rsid w:val="00463F51"/>
    <w:rsid w:val="004647CB"/>
    <w:rsid w:val="00493C62"/>
    <w:rsid w:val="004A519B"/>
    <w:rsid w:val="004A647A"/>
    <w:rsid w:val="004B138D"/>
    <w:rsid w:val="004B1DEF"/>
    <w:rsid w:val="004B39C0"/>
    <w:rsid w:val="004B71F4"/>
    <w:rsid w:val="004C166C"/>
    <w:rsid w:val="004C4743"/>
    <w:rsid w:val="004C4FDA"/>
    <w:rsid w:val="004D0BF0"/>
    <w:rsid w:val="004D2D3A"/>
    <w:rsid w:val="004D51F8"/>
    <w:rsid w:val="004E6383"/>
    <w:rsid w:val="004E7F1F"/>
    <w:rsid w:val="004F1278"/>
    <w:rsid w:val="004F41B5"/>
    <w:rsid w:val="004F5ECB"/>
    <w:rsid w:val="004F6033"/>
    <w:rsid w:val="00501DAB"/>
    <w:rsid w:val="00502F07"/>
    <w:rsid w:val="005041A1"/>
    <w:rsid w:val="005167DF"/>
    <w:rsid w:val="00534BD0"/>
    <w:rsid w:val="00537132"/>
    <w:rsid w:val="00541D89"/>
    <w:rsid w:val="005432BD"/>
    <w:rsid w:val="00544A8C"/>
    <w:rsid w:val="00547B28"/>
    <w:rsid w:val="00551F0C"/>
    <w:rsid w:val="0055482A"/>
    <w:rsid w:val="005553BB"/>
    <w:rsid w:val="00556798"/>
    <w:rsid w:val="0056173F"/>
    <w:rsid w:val="00565F58"/>
    <w:rsid w:val="00567EF5"/>
    <w:rsid w:val="00571A3B"/>
    <w:rsid w:val="0057345B"/>
    <w:rsid w:val="00577E6D"/>
    <w:rsid w:val="00581AF2"/>
    <w:rsid w:val="0058389B"/>
    <w:rsid w:val="00591DE7"/>
    <w:rsid w:val="00592FCA"/>
    <w:rsid w:val="005A2DE1"/>
    <w:rsid w:val="005B180C"/>
    <w:rsid w:val="005B57EF"/>
    <w:rsid w:val="005C56BE"/>
    <w:rsid w:val="005D3D6C"/>
    <w:rsid w:val="005E59A4"/>
    <w:rsid w:val="005F3945"/>
    <w:rsid w:val="005F3E57"/>
    <w:rsid w:val="005F44C1"/>
    <w:rsid w:val="005F64C8"/>
    <w:rsid w:val="006019B0"/>
    <w:rsid w:val="006020DE"/>
    <w:rsid w:val="00604601"/>
    <w:rsid w:val="006128D7"/>
    <w:rsid w:val="006346ED"/>
    <w:rsid w:val="00643685"/>
    <w:rsid w:val="00643C7B"/>
    <w:rsid w:val="00654DCB"/>
    <w:rsid w:val="0065752A"/>
    <w:rsid w:val="0065794A"/>
    <w:rsid w:val="00662ACB"/>
    <w:rsid w:val="00663A4D"/>
    <w:rsid w:val="006736F4"/>
    <w:rsid w:val="00677955"/>
    <w:rsid w:val="0068255A"/>
    <w:rsid w:val="006832F5"/>
    <w:rsid w:val="006939B3"/>
    <w:rsid w:val="006A160A"/>
    <w:rsid w:val="006A18E3"/>
    <w:rsid w:val="006A28AF"/>
    <w:rsid w:val="006A56E1"/>
    <w:rsid w:val="006B793C"/>
    <w:rsid w:val="006D0714"/>
    <w:rsid w:val="006D3F06"/>
    <w:rsid w:val="006D4417"/>
    <w:rsid w:val="006D7C30"/>
    <w:rsid w:val="006F04E5"/>
    <w:rsid w:val="006F1811"/>
    <w:rsid w:val="0070664C"/>
    <w:rsid w:val="0071291B"/>
    <w:rsid w:val="007214A2"/>
    <w:rsid w:val="00727AB3"/>
    <w:rsid w:val="007350A9"/>
    <w:rsid w:val="007354B2"/>
    <w:rsid w:val="00736D2D"/>
    <w:rsid w:val="0074476B"/>
    <w:rsid w:val="00754B82"/>
    <w:rsid w:val="007573AA"/>
    <w:rsid w:val="007575EF"/>
    <w:rsid w:val="00762F63"/>
    <w:rsid w:val="00770EDE"/>
    <w:rsid w:val="007719BE"/>
    <w:rsid w:val="00774A4E"/>
    <w:rsid w:val="007A4AF7"/>
    <w:rsid w:val="007C07C8"/>
    <w:rsid w:val="007D108E"/>
    <w:rsid w:val="007D5C96"/>
    <w:rsid w:val="007E29E7"/>
    <w:rsid w:val="007E4B8A"/>
    <w:rsid w:val="007E5FD7"/>
    <w:rsid w:val="007F0CD6"/>
    <w:rsid w:val="007F68C1"/>
    <w:rsid w:val="008073F1"/>
    <w:rsid w:val="00811463"/>
    <w:rsid w:val="008123AD"/>
    <w:rsid w:val="008159BE"/>
    <w:rsid w:val="00817638"/>
    <w:rsid w:val="00817CE2"/>
    <w:rsid w:val="00847B1E"/>
    <w:rsid w:val="00857D59"/>
    <w:rsid w:val="008658E5"/>
    <w:rsid w:val="008671AB"/>
    <w:rsid w:val="0086762C"/>
    <w:rsid w:val="0087101A"/>
    <w:rsid w:val="00880B07"/>
    <w:rsid w:val="0089426F"/>
    <w:rsid w:val="008961A6"/>
    <w:rsid w:val="00897D91"/>
    <w:rsid w:val="008A0AD8"/>
    <w:rsid w:val="008A281A"/>
    <w:rsid w:val="008A3947"/>
    <w:rsid w:val="008A4094"/>
    <w:rsid w:val="008A4AD4"/>
    <w:rsid w:val="008A571C"/>
    <w:rsid w:val="008A764E"/>
    <w:rsid w:val="008B1164"/>
    <w:rsid w:val="008B735A"/>
    <w:rsid w:val="008C557E"/>
    <w:rsid w:val="008C5F1A"/>
    <w:rsid w:val="008C743B"/>
    <w:rsid w:val="008D2818"/>
    <w:rsid w:val="008D522D"/>
    <w:rsid w:val="008D53AD"/>
    <w:rsid w:val="008F4A72"/>
    <w:rsid w:val="009009FF"/>
    <w:rsid w:val="0090124F"/>
    <w:rsid w:val="00901832"/>
    <w:rsid w:val="00902113"/>
    <w:rsid w:val="009021DF"/>
    <w:rsid w:val="009028E7"/>
    <w:rsid w:val="009036D6"/>
    <w:rsid w:val="00904A5F"/>
    <w:rsid w:val="00906913"/>
    <w:rsid w:val="0091209E"/>
    <w:rsid w:val="00914BAC"/>
    <w:rsid w:val="00915D52"/>
    <w:rsid w:val="00916CC3"/>
    <w:rsid w:val="00923DA8"/>
    <w:rsid w:val="009268C4"/>
    <w:rsid w:val="00927323"/>
    <w:rsid w:val="009304CC"/>
    <w:rsid w:val="00930921"/>
    <w:rsid w:val="00930D48"/>
    <w:rsid w:val="00932125"/>
    <w:rsid w:val="0094424F"/>
    <w:rsid w:val="009510F9"/>
    <w:rsid w:val="00955BE9"/>
    <w:rsid w:val="00960181"/>
    <w:rsid w:val="009659B0"/>
    <w:rsid w:val="00973CBF"/>
    <w:rsid w:val="00974C33"/>
    <w:rsid w:val="00975DD1"/>
    <w:rsid w:val="00983866"/>
    <w:rsid w:val="009949AE"/>
    <w:rsid w:val="009958A8"/>
    <w:rsid w:val="00996B9E"/>
    <w:rsid w:val="009A0B67"/>
    <w:rsid w:val="009A519C"/>
    <w:rsid w:val="009B4BF9"/>
    <w:rsid w:val="009B79D7"/>
    <w:rsid w:val="009C455D"/>
    <w:rsid w:val="009D6222"/>
    <w:rsid w:val="009D63F8"/>
    <w:rsid w:val="009D70E7"/>
    <w:rsid w:val="009E01CD"/>
    <w:rsid w:val="009E0A0C"/>
    <w:rsid w:val="009E7E9E"/>
    <w:rsid w:val="009E7F89"/>
    <w:rsid w:val="009F5472"/>
    <w:rsid w:val="00A03507"/>
    <w:rsid w:val="00A11006"/>
    <w:rsid w:val="00A14996"/>
    <w:rsid w:val="00A21F13"/>
    <w:rsid w:val="00A244FC"/>
    <w:rsid w:val="00A25E90"/>
    <w:rsid w:val="00A3291F"/>
    <w:rsid w:val="00A32E68"/>
    <w:rsid w:val="00A454F3"/>
    <w:rsid w:val="00A528C5"/>
    <w:rsid w:val="00A52C78"/>
    <w:rsid w:val="00A601B8"/>
    <w:rsid w:val="00A65883"/>
    <w:rsid w:val="00A70BEC"/>
    <w:rsid w:val="00A73919"/>
    <w:rsid w:val="00A90F4E"/>
    <w:rsid w:val="00A97D17"/>
    <w:rsid w:val="00AC335F"/>
    <w:rsid w:val="00AC4935"/>
    <w:rsid w:val="00AC7C1C"/>
    <w:rsid w:val="00AD005F"/>
    <w:rsid w:val="00AD6914"/>
    <w:rsid w:val="00AE4310"/>
    <w:rsid w:val="00AE6A79"/>
    <w:rsid w:val="00AF2D16"/>
    <w:rsid w:val="00AF39CE"/>
    <w:rsid w:val="00AF55A0"/>
    <w:rsid w:val="00AF7E9D"/>
    <w:rsid w:val="00B000C5"/>
    <w:rsid w:val="00B03BE6"/>
    <w:rsid w:val="00B04E0F"/>
    <w:rsid w:val="00B144C3"/>
    <w:rsid w:val="00B14CDE"/>
    <w:rsid w:val="00B15C53"/>
    <w:rsid w:val="00B164B1"/>
    <w:rsid w:val="00B17C6D"/>
    <w:rsid w:val="00B24287"/>
    <w:rsid w:val="00B24CB7"/>
    <w:rsid w:val="00B262C3"/>
    <w:rsid w:val="00B26A57"/>
    <w:rsid w:val="00B60639"/>
    <w:rsid w:val="00B64B72"/>
    <w:rsid w:val="00B71B2C"/>
    <w:rsid w:val="00B731EA"/>
    <w:rsid w:val="00B75C8E"/>
    <w:rsid w:val="00B77B9B"/>
    <w:rsid w:val="00B8011C"/>
    <w:rsid w:val="00B82182"/>
    <w:rsid w:val="00B85EB5"/>
    <w:rsid w:val="00B96B3D"/>
    <w:rsid w:val="00BA46BB"/>
    <w:rsid w:val="00BA7ADD"/>
    <w:rsid w:val="00BB5273"/>
    <w:rsid w:val="00BB5ECD"/>
    <w:rsid w:val="00BB6517"/>
    <w:rsid w:val="00BC1D6F"/>
    <w:rsid w:val="00BC4734"/>
    <w:rsid w:val="00BD4F03"/>
    <w:rsid w:val="00BD7D9D"/>
    <w:rsid w:val="00BE18E2"/>
    <w:rsid w:val="00BE310D"/>
    <w:rsid w:val="00BF29E4"/>
    <w:rsid w:val="00C0206E"/>
    <w:rsid w:val="00C10865"/>
    <w:rsid w:val="00C15508"/>
    <w:rsid w:val="00C15591"/>
    <w:rsid w:val="00C200E6"/>
    <w:rsid w:val="00C21638"/>
    <w:rsid w:val="00C23C99"/>
    <w:rsid w:val="00C24F2E"/>
    <w:rsid w:val="00C30E83"/>
    <w:rsid w:val="00C3187B"/>
    <w:rsid w:val="00C36F19"/>
    <w:rsid w:val="00C3707B"/>
    <w:rsid w:val="00C43CCC"/>
    <w:rsid w:val="00C45AD1"/>
    <w:rsid w:val="00C624C8"/>
    <w:rsid w:val="00C70C7E"/>
    <w:rsid w:val="00C73A49"/>
    <w:rsid w:val="00C758EA"/>
    <w:rsid w:val="00C82F8B"/>
    <w:rsid w:val="00C8302C"/>
    <w:rsid w:val="00C85C73"/>
    <w:rsid w:val="00C869B1"/>
    <w:rsid w:val="00CA374E"/>
    <w:rsid w:val="00CA7DA6"/>
    <w:rsid w:val="00CB5983"/>
    <w:rsid w:val="00CB5B3F"/>
    <w:rsid w:val="00CC0CA4"/>
    <w:rsid w:val="00CC19E1"/>
    <w:rsid w:val="00CE725B"/>
    <w:rsid w:val="00CE7B1A"/>
    <w:rsid w:val="00CF046A"/>
    <w:rsid w:val="00CF6927"/>
    <w:rsid w:val="00D038CF"/>
    <w:rsid w:val="00D0494F"/>
    <w:rsid w:val="00D072D7"/>
    <w:rsid w:val="00D220A4"/>
    <w:rsid w:val="00D36236"/>
    <w:rsid w:val="00D4024D"/>
    <w:rsid w:val="00D427A8"/>
    <w:rsid w:val="00D46DFF"/>
    <w:rsid w:val="00D57CA8"/>
    <w:rsid w:val="00D60B36"/>
    <w:rsid w:val="00D60BE2"/>
    <w:rsid w:val="00D63105"/>
    <w:rsid w:val="00D74B15"/>
    <w:rsid w:val="00D823B0"/>
    <w:rsid w:val="00DA7750"/>
    <w:rsid w:val="00DA7A20"/>
    <w:rsid w:val="00DB44A8"/>
    <w:rsid w:val="00DB5238"/>
    <w:rsid w:val="00DC0189"/>
    <w:rsid w:val="00DC1C23"/>
    <w:rsid w:val="00DC354C"/>
    <w:rsid w:val="00DC6EBF"/>
    <w:rsid w:val="00DD7D71"/>
    <w:rsid w:val="00DE02E0"/>
    <w:rsid w:val="00DE29B3"/>
    <w:rsid w:val="00DE740E"/>
    <w:rsid w:val="00DE7C0B"/>
    <w:rsid w:val="00E10727"/>
    <w:rsid w:val="00E14FAC"/>
    <w:rsid w:val="00E17A54"/>
    <w:rsid w:val="00E20116"/>
    <w:rsid w:val="00E21DC7"/>
    <w:rsid w:val="00E22198"/>
    <w:rsid w:val="00E23902"/>
    <w:rsid w:val="00E23F74"/>
    <w:rsid w:val="00E27180"/>
    <w:rsid w:val="00E3565E"/>
    <w:rsid w:val="00E3646D"/>
    <w:rsid w:val="00E46A4F"/>
    <w:rsid w:val="00E47CD0"/>
    <w:rsid w:val="00E57B42"/>
    <w:rsid w:val="00E6521D"/>
    <w:rsid w:val="00E712DC"/>
    <w:rsid w:val="00E724E7"/>
    <w:rsid w:val="00E73DF1"/>
    <w:rsid w:val="00E751BA"/>
    <w:rsid w:val="00E774B7"/>
    <w:rsid w:val="00E8365D"/>
    <w:rsid w:val="00E843F0"/>
    <w:rsid w:val="00E87768"/>
    <w:rsid w:val="00E92752"/>
    <w:rsid w:val="00E9693B"/>
    <w:rsid w:val="00E97B76"/>
    <w:rsid w:val="00EA02DD"/>
    <w:rsid w:val="00EA43F9"/>
    <w:rsid w:val="00EA57E2"/>
    <w:rsid w:val="00EA63BE"/>
    <w:rsid w:val="00EB4E7E"/>
    <w:rsid w:val="00EC45BF"/>
    <w:rsid w:val="00ED09D1"/>
    <w:rsid w:val="00EE1704"/>
    <w:rsid w:val="00EE46C5"/>
    <w:rsid w:val="00EF1886"/>
    <w:rsid w:val="00EF4E23"/>
    <w:rsid w:val="00F0209A"/>
    <w:rsid w:val="00F07665"/>
    <w:rsid w:val="00F14F7D"/>
    <w:rsid w:val="00F21704"/>
    <w:rsid w:val="00F22A82"/>
    <w:rsid w:val="00F24C54"/>
    <w:rsid w:val="00F257EF"/>
    <w:rsid w:val="00F25E57"/>
    <w:rsid w:val="00F2619F"/>
    <w:rsid w:val="00F272BF"/>
    <w:rsid w:val="00F3658E"/>
    <w:rsid w:val="00F36777"/>
    <w:rsid w:val="00F429CD"/>
    <w:rsid w:val="00F476F9"/>
    <w:rsid w:val="00F47AB4"/>
    <w:rsid w:val="00F5538C"/>
    <w:rsid w:val="00F6094E"/>
    <w:rsid w:val="00F61160"/>
    <w:rsid w:val="00F676CD"/>
    <w:rsid w:val="00F679F9"/>
    <w:rsid w:val="00F70FFB"/>
    <w:rsid w:val="00F71E78"/>
    <w:rsid w:val="00F74CAA"/>
    <w:rsid w:val="00F84C4D"/>
    <w:rsid w:val="00F8654B"/>
    <w:rsid w:val="00F91EC1"/>
    <w:rsid w:val="00F97017"/>
    <w:rsid w:val="00FA0938"/>
    <w:rsid w:val="00FA0C44"/>
    <w:rsid w:val="00FA171B"/>
    <w:rsid w:val="00FA2D70"/>
    <w:rsid w:val="00FA40C5"/>
    <w:rsid w:val="00FB0968"/>
    <w:rsid w:val="00FC3972"/>
    <w:rsid w:val="00FD4079"/>
    <w:rsid w:val="00FD5115"/>
    <w:rsid w:val="00FE33DC"/>
    <w:rsid w:val="00FE3F0D"/>
    <w:rsid w:val="00FE71E2"/>
    <w:rsid w:val="00FF0498"/>
    <w:rsid w:val="00FF0FA2"/>
    <w:rsid w:val="00FF271A"/>
    <w:rsid w:val="00FF5AC8"/>
    <w:rsid w:val="0EC31FD3"/>
    <w:rsid w:val="610E83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936718"/>
  <w15:chartTrackingRefBased/>
  <w15:docId w15:val="{50E50740-3B9D-4889-8D85-3CFCF75E7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5F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65F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65F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65F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65F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65F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5F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5F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5F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5F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65F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65F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65F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65F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65F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5F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5F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5F58"/>
    <w:rPr>
      <w:rFonts w:eastAsiaTheme="majorEastAsia" w:cstheme="majorBidi"/>
      <w:color w:val="272727" w:themeColor="text1" w:themeTint="D8"/>
    </w:rPr>
  </w:style>
  <w:style w:type="paragraph" w:styleId="Title">
    <w:name w:val="Title"/>
    <w:basedOn w:val="Normal"/>
    <w:next w:val="Normal"/>
    <w:link w:val="TitleChar"/>
    <w:uiPriority w:val="10"/>
    <w:qFormat/>
    <w:rsid w:val="00565F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5F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5F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5F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5F58"/>
    <w:pPr>
      <w:spacing w:before="160"/>
      <w:jc w:val="center"/>
    </w:pPr>
    <w:rPr>
      <w:i/>
      <w:iCs/>
      <w:color w:val="404040" w:themeColor="text1" w:themeTint="BF"/>
    </w:rPr>
  </w:style>
  <w:style w:type="character" w:customStyle="1" w:styleId="QuoteChar">
    <w:name w:val="Quote Char"/>
    <w:basedOn w:val="DefaultParagraphFont"/>
    <w:link w:val="Quote"/>
    <w:uiPriority w:val="29"/>
    <w:rsid w:val="00565F58"/>
    <w:rPr>
      <w:i/>
      <w:iCs/>
      <w:color w:val="404040" w:themeColor="text1" w:themeTint="BF"/>
    </w:rPr>
  </w:style>
  <w:style w:type="paragraph" w:styleId="ListParagraph">
    <w:name w:val="List Paragraph"/>
    <w:basedOn w:val="Normal"/>
    <w:uiPriority w:val="34"/>
    <w:qFormat/>
    <w:rsid w:val="00565F58"/>
    <w:pPr>
      <w:ind w:left="720"/>
      <w:contextualSpacing/>
    </w:pPr>
  </w:style>
  <w:style w:type="character" w:styleId="IntenseEmphasis">
    <w:name w:val="Intense Emphasis"/>
    <w:basedOn w:val="DefaultParagraphFont"/>
    <w:uiPriority w:val="21"/>
    <w:qFormat/>
    <w:rsid w:val="00565F58"/>
    <w:rPr>
      <w:i/>
      <w:iCs/>
      <w:color w:val="0F4761" w:themeColor="accent1" w:themeShade="BF"/>
    </w:rPr>
  </w:style>
  <w:style w:type="paragraph" w:styleId="IntenseQuote">
    <w:name w:val="Intense Quote"/>
    <w:basedOn w:val="Normal"/>
    <w:next w:val="Normal"/>
    <w:link w:val="IntenseQuoteChar"/>
    <w:uiPriority w:val="30"/>
    <w:qFormat/>
    <w:rsid w:val="00565F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65F58"/>
    <w:rPr>
      <w:i/>
      <w:iCs/>
      <w:color w:val="0F4761" w:themeColor="accent1" w:themeShade="BF"/>
    </w:rPr>
  </w:style>
  <w:style w:type="character" w:styleId="IntenseReference">
    <w:name w:val="Intense Reference"/>
    <w:basedOn w:val="DefaultParagraphFont"/>
    <w:uiPriority w:val="32"/>
    <w:qFormat/>
    <w:rsid w:val="00565F58"/>
    <w:rPr>
      <w:b/>
      <w:bCs/>
      <w:smallCaps/>
      <w:color w:val="0F4761" w:themeColor="accent1" w:themeShade="BF"/>
      <w:spacing w:val="5"/>
    </w:rPr>
  </w:style>
  <w:style w:type="paragraph" w:styleId="Header">
    <w:name w:val="header"/>
    <w:basedOn w:val="Normal"/>
    <w:link w:val="HeaderChar"/>
    <w:uiPriority w:val="99"/>
    <w:unhideWhenUsed/>
    <w:rsid w:val="00565F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F58"/>
  </w:style>
  <w:style w:type="character" w:styleId="Hyperlink">
    <w:name w:val="Hyperlink"/>
    <w:basedOn w:val="DefaultParagraphFont"/>
    <w:uiPriority w:val="99"/>
    <w:unhideWhenUsed/>
    <w:rsid w:val="00565F58"/>
    <w:rPr>
      <w:color w:val="467886" w:themeColor="hyperlink"/>
      <w:u w:val="single"/>
    </w:rPr>
  </w:style>
  <w:style w:type="character" w:styleId="UnresolvedMention">
    <w:name w:val="Unresolved Mention"/>
    <w:basedOn w:val="DefaultParagraphFont"/>
    <w:uiPriority w:val="99"/>
    <w:semiHidden/>
    <w:unhideWhenUsed/>
    <w:rsid w:val="00565F58"/>
    <w:rPr>
      <w:color w:val="605E5C"/>
      <w:shd w:val="clear" w:color="auto" w:fill="E1DFDD"/>
    </w:rPr>
  </w:style>
  <w:style w:type="paragraph" w:customStyle="1" w:styleId="Head1">
    <w:name w:val="Head_1"/>
    <w:basedOn w:val="Heading1"/>
    <w:link w:val="Head1Char"/>
    <w:qFormat/>
    <w:rsid w:val="00565F58"/>
    <w:pPr>
      <w:spacing w:before="0" w:after="260" w:line="240" w:lineRule="auto"/>
      <w:ind w:right="144"/>
      <w:jc w:val="center"/>
    </w:pPr>
    <w:rPr>
      <w:rFonts w:ascii="Besley" w:hAnsi="Besley" w:cs="Open Sans"/>
      <w:b/>
      <w:color w:val="003E52"/>
      <w:kern w:val="0"/>
      <w:sz w:val="28"/>
      <w:szCs w:val="28"/>
      <w14:ligatures w14:val="none"/>
    </w:rPr>
  </w:style>
  <w:style w:type="character" w:customStyle="1" w:styleId="Head1Char">
    <w:name w:val="Head_1 Char"/>
    <w:basedOn w:val="DefaultParagraphFont"/>
    <w:link w:val="Head1"/>
    <w:rsid w:val="00565F58"/>
    <w:rPr>
      <w:rFonts w:ascii="Besley" w:eastAsiaTheme="majorEastAsia" w:hAnsi="Besley" w:cs="Open Sans"/>
      <w:b/>
      <w:color w:val="003E52"/>
      <w:kern w:val="0"/>
      <w:sz w:val="28"/>
      <w:szCs w:val="28"/>
      <w14:ligatures w14:val="none"/>
    </w:rPr>
  </w:style>
  <w:style w:type="paragraph" w:customStyle="1" w:styleId="Subhead1">
    <w:name w:val="Subhead_1"/>
    <w:basedOn w:val="Heading2"/>
    <w:link w:val="Subhead1Char"/>
    <w:qFormat/>
    <w:rsid w:val="00565F58"/>
    <w:pPr>
      <w:spacing w:before="0" w:after="220" w:line="240" w:lineRule="auto"/>
    </w:pPr>
    <w:rPr>
      <w:rFonts w:ascii="Overpass" w:eastAsia="Overpass" w:hAnsi="Overpass" w:cs="Overpass"/>
      <w:b/>
      <w:color w:val="0370A4"/>
      <w:kern w:val="0"/>
      <w:sz w:val="26"/>
      <w:szCs w:val="26"/>
      <w14:ligatures w14:val="none"/>
    </w:rPr>
  </w:style>
  <w:style w:type="character" w:customStyle="1" w:styleId="Subhead1Char">
    <w:name w:val="Subhead_1 Char"/>
    <w:basedOn w:val="DefaultParagraphFont"/>
    <w:link w:val="Subhead1"/>
    <w:rsid w:val="00565F58"/>
    <w:rPr>
      <w:rFonts w:ascii="Overpass" w:eastAsia="Overpass" w:hAnsi="Overpass" w:cs="Overpass"/>
      <w:b/>
      <w:color w:val="0370A4"/>
      <w:kern w:val="0"/>
      <w:sz w:val="26"/>
      <w:szCs w:val="26"/>
      <w14:ligatures w14:val="none"/>
    </w:rPr>
  </w:style>
  <w:style w:type="paragraph" w:styleId="Footer">
    <w:name w:val="footer"/>
    <w:basedOn w:val="Normal"/>
    <w:link w:val="FooterChar"/>
    <w:uiPriority w:val="99"/>
    <w:unhideWhenUsed/>
    <w:rsid w:val="00565F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F58"/>
  </w:style>
  <w:style w:type="character" w:styleId="FollowedHyperlink">
    <w:name w:val="FollowedHyperlink"/>
    <w:basedOn w:val="DefaultParagraphFont"/>
    <w:uiPriority w:val="99"/>
    <w:semiHidden/>
    <w:unhideWhenUsed/>
    <w:rsid w:val="008671AB"/>
    <w:rPr>
      <w:color w:val="96607D" w:themeColor="followedHyperlink"/>
      <w:u w:val="single"/>
    </w:rPr>
  </w:style>
  <w:style w:type="paragraph" w:customStyle="1" w:styleId="msonormal0">
    <w:name w:val="msonormal"/>
    <w:basedOn w:val="Normal"/>
    <w:rsid w:val="00D4024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paragraph">
    <w:name w:val="paragraph"/>
    <w:basedOn w:val="Normal"/>
    <w:rsid w:val="00D4024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eop">
    <w:name w:val="eop"/>
    <w:basedOn w:val="DefaultParagraphFont"/>
    <w:rsid w:val="00D4024D"/>
  </w:style>
  <w:style w:type="character" w:customStyle="1" w:styleId="textrun">
    <w:name w:val="textrun"/>
    <w:basedOn w:val="DefaultParagraphFont"/>
    <w:rsid w:val="00D4024D"/>
  </w:style>
  <w:style w:type="character" w:customStyle="1" w:styleId="normaltextrun">
    <w:name w:val="normaltextrun"/>
    <w:basedOn w:val="DefaultParagraphFont"/>
    <w:rsid w:val="00D4024D"/>
  </w:style>
  <w:style w:type="paragraph" w:customStyle="1" w:styleId="outlineelement">
    <w:name w:val="outlineelement"/>
    <w:basedOn w:val="Normal"/>
    <w:rsid w:val="00D4024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ontextualspellingandgrammarerror">
    <w:name w:val="contextualspellingandgrammarerror"/>
    <w:basedOn w:val="DefaultParagraphFont"/>
    <w:rsid w:val="00D4024D"/>
  </w:style>
  <w:style w:type="character" w:customStyle="1" w:styleId="pagebreakblob">
    <w:name w:val="pagebreakblob"/>
    <w:basedOn w:val="DefaultParagraphFont"/>
    <w:rsid w:val="00D4024D"/>
  </w:style>
  <w:style w:type="character" w:customStyle="1" w:styleId="pagebreakborderspan">
    <w:name w:val="pagebreakborderspan"/>
    <w:basedOn w:val="DefaultParagraphFont"/>
    <w:rsid w:val="00D4024D"/>
  </w:style>
  <w:style w:type="character" w:customStyle="1" w:styleId="pagebreaktextspan">
    <w:name w:val="pagebreaktextspan"/>
    <w:basedOn w:val="DefaultParagraphFont"/>
    <w:rsid w:val="00D4024D"/>
  </w:style>
  <w:style w:type="character" w:customStyle="1" w:styleId="spellingerror">
    <w:name w:val="spellingerror"/>
    <w:basedOn w:val="DefaultParagraphFont"/>
    <w:rsid w:val="00D4024D"/>
  </w:style>
  <w:style w:type="character" w:customStyle="1" w:styleId="trackchangetextdeletionmarker">
    <w:name w:val="trackchangetextdeletionmarker"/>
    <w:basedOn w:val="DefaultParagraphFont"/>
    <w:rsid w:val="00D4024D"/>
  </w:style>
  <w:style w:type="character" w:customStyle="1" w:styleId="trackchangetextinsertion">
    <w:name w:val="trackchangetextinsertion"/>
    <w:basedOn w:val="DefaultParagraphFont"/>
    <w:rsid w:val="00D4024D"/>
  </w:style>
  <w:style w:type="character" w:customStyle="1" w:styleId="tabrun">
    <w:name w:val="tabrun"/>
    <w:basedOn w:val="DefaultParagraphFont"/>
    <w:rsid w:val="00D4024D"/>
  </w:style>
  <w:style w:type="character" w:customStyle="1" w:styleId="tabchar">
    <w:name w:val="tabchar"/>
    <w:basedOn w:val="DefaultParagraphFont"/>
    <w:rsid w:val="00D4024D"/>
  </w:style>
  <w:style w:type="character" w:customStyle="1" w:styleId="tableaderchars">
    <w:name w:val="tableaderchars"/>
    <w:basedOn w:val="DefaultParagraphFont"/>
    <w:rsid w:val="00D4024D"/>
  </w:style>
  <w:style w:type="character" w:customStyle="1" w:styleId="trackchangeblobmodified">
    <w:name w:val="trackchangeblobmodified"/>
    <w:basedOn w:val="DefaultParagraphFont"/>
    <w:rsid w:val="00D4024D"/>
  </w:style>
  <w:style w:type="character" w:customStyle="1" w:styleId="trackchangeblobinsertion">
    <w:name w:val="trackchangeblobinsertion"/>
    <w:basedOn w:val="DefaultParagraphFont"/>
    <w:rsid w:val="00D4024D"/>
  </w:style>
  <w:style w:type="character" w:customStyle="1" w:styleId="trackedchange">
    <w:name w:val="trackedchange"/>
    <w:basedOn w:val="DefaultParagraphFont"/>
    <w:rsid w:val="00D402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8992460">
      <w:bodyDiv w:val="1"/>
      <w:marLeft w:val="0"/>
      <w:marRight w:val="0"/>
      <w:marTop w:val="0"/>
      <w:marBottom w:val="0"/>
      <w:divBdr>
        <w:top w:val="none" w:sz="0" w:space="0" w:color="auto"/>
        <w:left w:val="none" w:sz="0" w:space="0" w:color="auto"/>
        <w:bottom w:val="none" w:sz="0" w:space="0" w:color="auto"/>
        <w:right w:val="none" w:sz="0" w:space="0" w:color="auto"/>
      </w:divBdr>
    </w:div>
    <w:div w:id="1752239449">
      <w:bodyDiv w:val="1"/>
      <w:marLeft w:val="0"/>
      <w:marRight w:val="0"/>
      <w:marTop w:val="0"/>
      <w:marBottom w:val="0"/>
      <w:divBdr>
        <w:top w:val="none" w:sz="0" w:space="0" w:color="auto"/>
        <w:left w:val="none" w:sz="0" w:space="0" w:color="auto"/>
        <w:bottom w:val="none" w:sz="0" w:space="0" w:color="auto"/>
        <w:right w:val="none" w:sz="0" w:space="0" w:color="auto"/>
      </w:divBdr>
      <w:divsChild>
        <w:div w:id="559169385">
          <w:marLeft w:val="0"/>
          <w:marRight w:val="0"/>
          <w:marTop w:val="0"/>
          <w:marBottom w:val="0"/>
          <w:divBdr>
            <w:top w:val="none" w:sz="0" w:space="0" w:color="auto"/>
            <w:left w:val="none" w:sz="0" w:space="0" w:color="auto"/>
            <w:bottom w:val="none" w:sz="0" w:space="0" w:color="auto"/>
            <w:right w:val="none" w:sz="0" w:space="0" w:color="auto"/>
          </w:divBdr>
        </w:div>
        <w:div w:id="1171867591">
          <w:marLeft w:val="0"/>
          <w:marRight w:val="0"/>
          <w:marTop w:val="0"/>
          <w:marBottom w:val="0"/>
          <w:divBdr>
            <w:top w:val="none" w:sz="0" w:space="0" w:color="auto"/>
            <w:left w:val="none" w:sz="0" w:space="0" w:color="auto"/>
            <w:bottom w:val="none" w:sz="0" w:space="0" w:color="auto"/>
            <w:right w:val="none" w:sz="0" w:space="0" w:color="auto"/>
          </w:divBdr>
        </w:div>
        <w:div w:id="664555334">
          <w:marLeft w:val="0"/>
          <w:marRight w:val="0"/>
          <w:marTop w:val="0"/>
          <w:marBottom w:val="0"/>
          <w:divBdr>
            <w:top w:val="none" w:sz="0" w:space="0" w:color="auto"/>
            <w:left w:val="none" w:sz="0" w:space="0" w:color="auto"/>
            <w:bottom w:val="none" w:sz="0" w:space="0" w:color="auto"/>
            <w:right w:val="none" w:sz="0" w:space="0" w:color="auto"/>
          </w:divBdr>
        </w:div>
        <w:div w:id="1378970299">
          <w:marLeft w:val="0"/>
          <w:marRight w:val="0"/>
          <w:marTop w:val="0"/>
          <w:marBottom w:val="0"/>
          <w:divBdr>
            <w:top w:val="none" w:sz="0" w:space="0" w:color="auto"/>
            <w:left w:val="none" w:sz="0" w:space="0" w:color="auto"/>
            <w:bottom w:val="none" w:sz="0" w:space="0" w:color="auto"/>
            <w:right w:val="none" w:sz="0" w:space="0" w:color="auto"/>
          </w:divBdr>
        </w:div>
        <w:div w:id="817768373">
          <w:marLeft w:val="0"/>
          <w:marRight w:val="0"/>
          <w:marTop w:val="0"/>
          <w:marBottom w:val="0"/>
          <w:divBdr>
            <w:top w:val="none" w:sz="0" w:space="0" w:color="auto"/>
            <w:left w:val="none" w:sz="0" w:space="0" w:color="auto"/>
            <w:bottom w:val="none" w:sz="0" w:space="0" w:color="auto"/>
            <w:right w:val="none" w:sz="0" w:space="0" w:color="auto"/>
          </w:divBdr>
        </w:div>
        <w:div w:id="1318997238">
          <w:marLeft w:val="0"/>
          <w:marRight w:val="0"/>
          <w:marTop w:val="0"/>
          <w:marBottom w:val="0"/>
          <w:divBdr>
            <w:top w:val="none" w:sz="0" w:space="0" w:color="auto"/>
            <w:left w:val="none" w:sz="0" w:space="0" w:color="auto"/>
            <w:bottom w:val="none" w:sz="0" w:space="0" w:color="auto"/>
            <w:right w:val="none" w:sz="0" w:space="0" w:color="auto"/>
          </w:divBdr>
        </w:div>
        <w:div w:id="958221835">
          <w:marLeft w:val="0"/>
          <w:marRight w:val="0"/>
          <w:marTop w:val="0"/>
          <w:marBottom w:val="0"/>
          <w:divBdr>
            <w:top w:val="none" w:sz="0" w:space="0" w:color="auto"/>
            <w:left w:val="none" w:sz="0" w:space="0" w:color="auto"/>
            <w:bottom w:val="none" w:sz="0" w:space="0" w:color="auto"/>
            <w:right w:val="none" w:sz="0" w:space="0" w:color="auto"/>
          </w:divBdr>
        </w:div>
        <w:div w:id="582179841">
          <w:marLeft w:val="0"/>
          <w:marRight w:val="0"/>
          <w:marTop w:val="0"/>
          <w:marBottom w:val="0"/>
          <w:divBdr>
            <w:top w:val="none" w:sz="0" w:space="0" w:color="auto"/>
            <w:left w:val="none" w:sz="0" w:space="0" w:color="auto"/>
            <w:bottom w:val="none" w:sz="0" w:space="0" w:color="auto"/>
            <w:right w:val="none" w:sz="0" w:space="0" w:color="auto"/>
          </w:divBdr>
        </w:div>
        <w:div w:id="644701277">
          <w:marLeft w:val="0"/>
          <w:marRight w:val="0"/>
          <w:marTop w:val="0"/>
          <w:marBottom w:val="0"/>
          <w:divBdr>
            <w:top w:val="none" w:sz="0" w:space="0" w:color="auto"/>
            <w:left w:val="none" w:sz="0" w:space="0" w:color="auto"/>
            <w:bottom w:val="none" w:sz="0" w:space="0" w:color="auto"/>
            <w:right w:val="none" w:sz="0" w:space="0" w:color="auto"/>
          </w:divBdr>
        </w:div>
        <w:div w:id="801848383">
          <w:marLeft w:val="0"/>
          <w:marRight w:val="0"/>
          <w:marTop w:val="0"/>
          <w:marBottom w:val="0"/>
          <w:divBdr>
            <w:top w:val="none" w:sz="0" w:space="0" w:color="auto"/>
            <w:left w:val="none" w:sz="0" w:space="0" w:color="auto"/>
            <w:bottom w:val="none" w:sz="0" w:space="0" w:color="auto"/>
            <w:right w:val="none" w:sz="0" w:space="0" w:color="auto"/>
          </w:divBdr>
        </w:div>
        <w:div w:id="1725062886">
          <w:marLeft w:val="0"/>
          <w:marRight w:val="0"/>
          <w:marTop w:val="0"/>
          <w:marBottom w:val="0"/>
          <w:divBdr>
            <w:top w:val="none" w:sz="0" w:space="0" w:color="auto"/>
            <w:left w:val="none" w:sz="0" w:space="0" w:color="auto"/>
            <w:bottom w:val="none" w:sz="0" w:space="0" w:color="auto"/>
            <w:right w:val="none" w:sz="0" w:space="0" w:color="auto"/>
          </w:divBdr>
        </w:div>
        <w:div w:id="483398117">
          <w:marLeft w:val="0"/>
          <w:marRight w:val="0"/>
          <w:marTop w:val="0"/>
          <w:marBottom w:val="0"/>
          <w:divBdr>
            <w:top w:val="none" w:sz="0" w:space="0" w:color="auto"/>
            <w:left w:val="none" w:sz="0" w:space="0" w:color="auto"/>
            <w:bottom w:val="none" w:sz="0" w:space="0" w:color="auto"/>
            <w:right w:val="none" w:sz="0" w:space="0" w:color="auto"/>
          </w:divBdr>
        </w:div>
        <w:div w:id="158236579">
          <w:marLeft w:val="0"/>
          <w:marRight w:val="0"/>
          <w:marTop w:val="0"/>
          <w:marBottom w:val="0"/>
          <w:divBdr>
            <w:top w:val="none" w:sz="0" w:space="0" w:color="auto"/>
            <w:left w:val="none" w:sz="0" w:space="0" w:color="auto"/>
            <w:bottom w:val="none" w:sz="0" w:space="0" w:color="auto"/>
            <w:right w:val="none" w:sz="0" w:space="0" w:color="auto"/>
          </w:divBdr>
        </w:div>
        <w:div w:id="52395287">
          <w:marLeft w:val="0"/>
          <w:marRight w:val="0"/>
          <w:marTop w:val="0"/>
          <w:marBottom w:val="0"/>
          <w:divBdr>
            <w:top w:val="none" w:sz="0" w:space="0" w:color="auto"/>
            <w:left w:val="none" w:sz="0" w:space="0" w:color="auto"/>
            <w:bottom w:val="none" w:sz="0" w:space="0" w:color="auto"/>
            <w:right w:val="none" w:sz="0" w:space="0" w:color="auto"/>
          </w:divBdr>
        </w:div>
        <w:div w:id="80026727">
          <w:marLeft w:val="0"/>
          <w:marRight w:val="0"/>
          <w:marTop w:val="0"/>
          <w:marBottom w:val="0"/>
          <w:divBdr>
            <w:top w:val="none" w:sz="0" w:space="0" w:color="auto"/>
            <w:left w:val="none" w:sz="0" w:space="0" w:color="auto"/>
            <w:bottom w:val="none" w:sz="0" w:space="0" w:color="auto"/>
            <w:right w:val="none" w:sz="0" w:space="0" w:color="auto"/>
          </w:divBdr>
        </w:div>
        <w:div w:id="2071414700">
          <w:marLeft w:val="0"/>
          <w:marRight w:val="0"/>
          <w:marTop w:val="0"/>
          <w:marBottom w:val="0"/>
          <w:divBdr>
            <w:top w:val="none" w:sz="0" w:space="0" w:color="auto"/>
            <w:left w:val="none" w:sz="0" w:space="0" w:color="auto"/>
            <w:bottom w:val="none" w:sz="0" w:space="0" w:color="auto"/>
            <w:right w:val="none" w:sz="0" w:space="0" w:color="auto"/>
          </w:divBdr>
        </w:div>
        <w:div w:id="593630258">
          <w:marLeft w:val="0"/>
          <w:marRight w:val="0"/>
          <w:marTop w:val="0"/>
          <w:marBottom w:val="0"/>
          <w:divBdr>
            <w:top w:val="none" w:sz="0" w:space="0" w:color="auto"/>
            <w:left w:val="none" w:sz="0" w:space="0" w:color="auto"/>
            <w:bottom w:val="none" w:sz="0" w:space="0" w:color="auto"/>
            <w:right w:val="none" w:sz="0" w:space="0" w:color="auto"/>
          </w:divBdr>
        </w:div>
        <w:div w:id="246697588">
          <w:marLeft w:val="0"/>
          <w:marRight w:val="0"/>
          <w:marTop w:val="0"/>
          <w:marBottom w:val="0"/>
          <w:divBdr>
            <w:top w:val="none" w:sz="0" w:space="0" w:color="auto"/>
            <w:left w:val="none" w:sz="0" w:space="0" w:color="auto"/>
            <w:bottom w:val="none" w:sz="0" w:space="0" w:color="auto"/>
            <w:right w:val="none" w:sz="0" w:space="0" w:color="auto"/>
          </w:divBdr>
        </w:div>
        <w:div w:id="1947536947">
          <w:marLeft w:val="0"/>
          <w:marRight w:val="0"/>
          <w:marTop w:val="0"/>
          <w:marBottom w:val="0"/>
          <w:divBdr>
            <w:top w:val="none" w:sz="0" w:space="0" w:color="auto"/>
            <w:left w:val="none" w:sz="0" w:space="0" w:color="auto"/>
            <w:bottom w:val="none" w:sz="0" w:space="0" w:color="auto"/>
            <w:right w:val="none" w:sz="0" w:space="0" w:color="auto"/>
          </w:divBdr>
        </w:div>
        <w:div w:id="885533311">
          <w:marLeft w:val="0"/>
          <w:marRight w:val="0"/>
          <w:marTop w:val="0"/>
          <w:marBottom w:val="0"/>
          <w:divBdr>
            <w:top w:val="none" w:sz="0" w:space="0" w:color="auto"/>
            <w:left w:val="none" w:sz="0" w:space="0" w:color="auto"/>
            <w:bottom w:val="none" w:sz="0" w:space="0" w:color="auto"/>
            <w:right w:val="none" w:sz="0" w:space="0" w:color="auto"/>
          </w:divBdr>
        </w:div>
        <w:div w:id="1218474698">
          <w:marLeft w:val="0"/>
          <w:marRight w:val="0"/>
          <w:marTop w:val="0"/>
          <w:marBottom w:val="0"/>
          <w:divBdr>
            <w:top w:val="none" w:sz="0" w:space="0" w:color="auto"/>
            <w:left w:val="none" w:sz="0" w:space="0" w:color="auto"/>
            <w:bottom w:val="none" w:sz="0" w:space="0" w:color="auto"/>
            <w:right w:val="none" w:sz="0" w:space="0" w:color="auto"/>
          </w:divBdr>
        </w:div>
        <w:div w:id="2062559008">
          <w:marLeft w:val="0"/>
          <w:marRight w:val="0"/>
          <w:marTop w:val="0"/>
          <w:marBottom w:val="0"/>
          <w:divBdr>
            <w:top w:val="none" w:sz="0" w:space="0" w:color="auto"/>
            <w:left w:val="none" w:sz="0" w:space="0" w:color="auto"/>
            <w:bottom w:val="none" w:sz="0" w:space="0" w:color="auto"/>
            <w:right w:val="none" w:sz="0" w:space="0" w:color="auto"/>
          </w:divBdr>
        </w:div>
        <w:div w:id="95518692">
          <w:marLeft w:val="0"/>
          <w:marRight w:val="0"/>
          <w:marTop w:val="0"/>
          <w:marBottom w:val="0"/>
          <w:divBdr>
            <w:top w:val="none" w:sz="0" w:space="0" w:color="auto"/>
            <w:left w:val="none" w:sz="0" w:space="0" w:color="auto"/>
            <w:bottom w:val="none" w:sz="0" w:space="0" w:color="auto"/>
            <w:right w:val="none" w:sz="0" w:space="0" w:color="auto"/>
          </w:divBdr>
        </w:div>
        <w:div w:id="157621742">
          <w:marLeft w:val="0"/>
          <w:marRight w:val="0"/>
          <w:marTop w:val="0"/>
          <w:marBottom w:val="0"/>
          <w:divBdr>
            <w:top w:val="none" w:sz="0" w:space="0" w:color="auto"/>
            <w:left w:val="none" w:sz="0" w:space="0" w:color="auto"/>
            <w:bottom w:val="none" w:sz="0" w:space="0" w:color="auto"/>
            <w:right w:val="none" w:sz="0" w:space="0" w:color="auto"/>
          </w:divBdr>
        </w:div>
        <w:div w:id="2106807225">
          <w:marLeft w:val="0"/>
          <w:marRight w:val="0"/>
          <w:marTop w:val="0"/>
          <w:marBottom w:val="0"/>
          <w:divBdr>
            <w:top w:val="none" w:sz="0" w:space="0" w:color="auto"/>
            <w:left w:val="none" w:sz="0" w:space="0" w:color="auto"/>
            <w:bottom w:val="none" w:sz="0" w:space="0" w:color="auto"/>
            <w:right w:val="none" w:sz="0" w:space="0" w:color="auto"/>
          </w:divBdr>
        </w:div>
        <w:div w:id="2060082535">
          <w:marLeft w:val="0"/>
          <w:marRight w:val="0"/>
          <w:marTop w:val="0"/>
          <w:marBottom w:val="0"/>
          <w:divBdr>
            <w:top w:val="none" w:sz="0" w:space="0" w:color="auto"/>
            <w:left w:val="none" w:sz="0" w:space="0" w:color="auto"/>
            <w:bottom w:val="none" w:sz="0" w:space="0" w:color="auto"/>
            <w:right w:val="none" w:sz="0" w:space="0" w:color="auto"/>
          </w:divBdr>
        </w:div>
        <w:div w:id="1271081809">
          <w:marLeft w:val="0"/>
          <w:marRight w:val="0"/>
          <w:marTop w:val="0"/>
          <w:marBottom w:val="0"/>
          <w:divBdr>
            <w:top w:val="none" w:sz="0" w:space="0" w:color="auto"/>
            <w:left w:val="none" w:sz="0" w:space="0" w:color="auto"/>
            <w:bottom w:val="none" w:sz="0" w:space="0" w:color="auto"/>
            <w:right w:val="none" w:sz="0" w:space="0" w:color="auto"/>
          </w:divBdr>
        </w:div>
        <w:div w:id="2015452551">
          <w:marLeft w:val="0"/>
          <w:marRight w:val="0"/>
          <w:marTop w:val="0"/>
          <w:marBottom w:val="0"/>
          <w:divBdr>
            <w:top w:val="none" w:sz="0" w:space="0" w:color="auto"/>
            <w:left w:val="none" w:sz="0" w:space="0" w:color="auto"/>
            <w:bottom w:val="none" w:sz="0" w:space="0" w:color="auto"/>
            <w:right w:val="none" w:sz="0" w:space="0" w:color="auto"/>
          </w:divBdr>
        </w:div>
        <w:div w:id="681011213">
          <w:marLeft w:val="0"/>
          <w:marRight w:val="0"/>
          <w:marTop w:val="0"/>
          <w:marBottom w:val="0"/>
          <w:divBdr>
            <w:top w:val="none" w:sz="0" w:space="0" w:color="auto"/>
            <w:left w:val="none" w:sz="0" w:space="0" w:color="auto"/>
            <w:bottom w:val="none" w:sz="0" w:space="0" w:color="auto"/>
            <w:right w:val="none" w:sz="0" w:space="0" w:color="auto"/>
          </w:divBdr>
        </w:div>
        <w:div w:id="1820028728">
          <w:marLeft w:val="0"/>
          <w:marRight w:val="0"/>
          <w:marTop w:val="0"/>
          <w:marBottom w:val="0"/>
          <w:divBdr>
            <w:top w:val="none" w:sz="0" w:space="0" w:color="auto"/>
            <w:left w:val="none" w:sz="0" w:space="0" w:color="auto"/>
            <w:bottom w:val="none" w:sz="0" w:space="0" w:color="auto"/>
            <w:right w:val="none" w:sz="0" w:space="0" w:color="auto"/>
          </w:divBdr>
        </w:div>
        <w:div w:id="799493733">
          <w:marLeft w:val="0"/>
          <w:marRight w:val="0"/>
          <w:marTop w:val="0"/>
          <w:marBottom w:val="0"/>
          <w:divBdr>
            <w:top w:val="none" w:sz="0" w:space="0" w:color="auto"/>
            <w:left w:val="none" w:sz="0" w:space="0" w:color="auto"/>
            <w:bottom w:val="none" w:sz="0" w:space="0" w:color="auto"/>
            <w:right w:val="none" w:sz="0" w:space="0" w:color="auto"/>
          </w:divBdr>
        </w:div>
        <w:div w:id="284166511">
          <w:marLeft w:val="0"/>
          <w:marRight w:val="0"/>
          <w:marTop w:val="0"/>
          <w:marBottom w:val="0"/>
          <w:divBdr>
            <w:top w:val="none" w:sz="0" w:space="0" w:color="auto"/>
            <w:left w:val="none" w:sz="0" w:space="0" w:color="auto"/>
            <w:bottom w:val="none" w:sz="0" w:space="0" w:color="auto"/>
            <w:right w:val="none" w:sz="0" w:space="0" w:color="auto"/>
          </w:divBdr>
        </w:div>
        <w:div w:id="32779994">
          <w:marLeft w:val="0"/>
          <w:marRight w:val="0"/>
          <w:marTop w:val="0"/>
          <w:marBottom w:val="0"/>
          <w:divBdr>
            <w:top w:val="none" w:sz="0" w:space="0" w:color="auto"/>
            <w:left w:val="none" w:sz="0" w:space="0" w:color="auto"/>
            <w:bottom w:val="none" w:sz="0" w:space="0" w:color="auto"/>
            <w:right w:val="none" w:sz="0" w:space="0" w:color="auto"/>
          </w:divBdr>
        </w:div>
        <w:div w:id="2038459915">
          <w:marLeft w:val="0"/>
          <w:marRight w:val="0"/>
          <w:marTop w:val="0"/>
          <w:marBottom w:val="0"/>
          <w:divBdr>
            <w:top w:val="none" w:sz="0" w:space="0" w:color="auto"/>
            <w:left w:val="none" w:sz="0" w:space="0" w:color="auto"/>
            <w:bottom w:val="none" w:sz="0" w:space="0" w:color="auto"/>
            <w:right w:val="none" w:sz="0" w:space="0" w:color="auto"/>
          </w:divBdr>
        </w:div>
        <w:div w:id="964502828">
          <w:marLeft w:val="0"/>
          <w:marRight w:val="0"/>
          <w:marTop w:val="0"/>
          <w:marBottom w:val="0"/>
          <w:divBdr>
            <w:top w:val="none" w:sz="0" w:space="0" w:color="auto"/>
            <w:left w:val="none" w:sz="0" w:space="0" w:color="auto"/>
            <w:bottom w:val="none" w:sz="0" w:space="0" w:color="auto"/>
            <w:right w:val="none" w:sz="0" w:space="0" w:color="auto"/>
          </w:divBdr>
        </w:div>
        <w:div w:id="639772781">
          <w:marLeft w:val="0"/>
          <w:marRight w:val="0"/>
          <w:marTop w:val="0"/>
          <w:marBottom w:val="0"/>
          <w:divBdr>
            <w:top w:val="none" w:sz="0" w:space="0" w:color="auto"/>
            <w:left w:val="none" w:sz="0" w:space="0" w:color="auto"/>
            <w:bottom w:val="none" w:sz="0" w:space="0" w:color="auto"/>
            <w:right w:val="none" w:sz="0" w:space="0" w:color="auto"/>
          </w:divBdr>
        </w:div>
        <w:div w:id="2061633855">
          <w:marLeft w:val="0"/>
          <w:marRight w:val="0"/>
          <w:marTop w:val="0"/>
          <w:marBottom w:val="0"/>
          <w:divBdr>
            <w:top w:val="none" w:sz="0" w:space="0" w:color="auto"/>
            <w:left w:val="none" w:sz="0" w:space="0" w:color="auto"/>
            <w:bottom w:val="none" w:sz="0" w:space="0" w:color="auto"/>
            <w:right w:val="none" w:sz="0" w:space="0" w:color="auto"/>
          </w:divBdr>
        </w:div>
        <w:div w:id="971178918">
          <w:marLeft w:val="0"/>
          <w:marRight w:val="0"/>
          <w:marTop w:val="0"/>
          <w:marBottom w:val="0"/>
          <w:divBdr>
            <w:top w:val="none" w:sz="0" w:space="0" w:color="auto"/>
            <w:left w:val="none" w:sz="0" w:space="0" w:color="auto"/>
            <w:bottom w:val="none" w:sz="0" w:space="0" w:color="auto"/>
            <w:right w:val="none" w:sz="0" w:space="0" w:color="auto"/>
          </w:divBdr>
        </w:div>
        <w:div w:id="1870219146">
          <w:marLeft w:val="0"/>
          <w:marRight w:val="0"/>
          <w:marTop w:val="0"/>
          <w:marBottom w:val="0"/>
          <w:divBdr>
            <w:top w:val="none" w:sz="0" w:space="0" w:color="auto"/>
            <w:left w:val="none" w:sz="0" w:space="0" w:color="auto"/>
            <w:bottom w:val="none" w:sz="0" w:space="0" w:color="auto"/>
            <w:right w:val="none" w:sz="0" w:space="0" w:color="auto"/>
          </w:divBdr>
        </w:div>
        <w:div w:id="662050390">
          <w:marLeft w:val="0"/>
          <w:marRight w:val="0"/>
          <w:marTop w:val="0"/>
          <w:marBottom w:val="0"/>
          <w:divBdr>
            <w:top w:val="none" w:sz="0" w:space="0" w:color="auto"/>
            <w:left w:val="none" w:sz="0" w:space="0" w:color="auto"/>
            <w:bottom w:val="none" w:sz="0" w:space="0" w:color="auto"/>
            <w:right w:val="none" w:sz="0" w:space="0" w:color="auto"/>
          </w:divBdr>
        </w:div>
        <w:div w:id="1649244473">
          <w:marLeft w:val="0"/>
          <w:marRight w:val="0"/>
          <w:marTop w:val="0"/>
          <w:marBottom w:val="0"/>
          <w:divBdr>
            <w:top w:val="none" w:sz="0" w:space="0" w:color="auto"/>
            <w:left w:val="none" w:sz="0" w:space="0" w:color="auto"/>
            <w:bottom w:val="none" w:sz="0" w:space="0" w:color="auto"/>
            <w:right w:val="none" w:sz="0" w:space="0" w:color="auto"/>
          </w:divBdr>
        </w:div>
        <w:div w:id="781799800">
          <w:marLeft w:val="0"/>
          <w:marRight w:val="0"/>
          <w:marTop w:val="0"/>
          <w:marBottom w:val="0"/>
          <w:divBdr>
            <w:top w:val="none" w:sz="0" w:space="0" w:color="auto"/>
            <w:left w:val="none" w:sz="0" w:space="0" w:color="auto"/>
            <w:bottom w:val="none" w:sz="0" w:space="0" w:color="auto"/>
            <w:right w:val="none" w:sz="0" w:space="0" w:color="auto"/>
          </w:divBdr>
        </w:div>
        <w:div w:id="19599121">
          <w:marLeft w:val="0"/>
          <w:marRight w:val="0"/>
          <w:marTop w:val="0"/>
          <w:marBottom w:val="0"/>
          <w:divBdr>
            <w:top w:val="none" w:sz="0" w:space="0" w:color="auto"/>
            <w:left w:val="none" w:sz="0" w:space="0" w:color="auto"/>
            <w:bottom w:val="none" w:sz="0" w:space="0" w:color="auto"/>
            <w:right w:val="none" w:sz="0" w:space="0" w:color="auto"/>
          </w:divBdr>
        </w:div>
        <w:div w:id="334769468">
          <w:marLeft w:val="0"/>
          <w:marRight w:val="0"/>
          <w:marTop w:val="0"/>
          <w:marBottom w:val="0"/>
          <w:divBdr>
            <w:top w:val="none" w:sz="0" w:space="0" w:color="auto"/>
            <w:left w:val="none" w:sz="0" w:space="0" w:color="auto"/>
            <w:bottom w:val="none" w:sz="0" w:space="0" w:color="auto"/>
            <w:right w:val="none" w:sz="0" w:space="0" w:color="auto"/>
          </w:divBdr>
        </w:div>
        <w:div w:id="1772973151">
          <w:marLeft w:val="0"/>
          <w:marRight w:val="0"/>
          <w:marTop w:val="0"/>
          <w:marBottom w:val="0"/>
          <w:divBdr>
            <w:top w:val="none" w:sz="0" w:space="0" w:color="auto"/>
            <w:left w:val="none" w:sz="0" w:space="0" w:color="auto"/>
            <w:bottom w:val="none" w:sz="0" w:space="0" w:color="auto"/>
            <w:right w:val="none" w:sz="0" w:space="0" w:color="auto"/>
          </w:divBdr>
        </w:div>
        <w:div w:id="795949273">
          <w:marLeft w:val="0"/>
          <w:marRight w:val="0"/>
          <w:marTop w:val="0"/>
          <w:marBottom w:val="0"/>
          <w:divBdr>
            <w:top w:val="none" w:sz="0" w:space="0" w:color="auto"/>
            <w:left w:val="none" w:sz="0" w:space="0" w:color="auto"/>
            <w:bottom w:val="none" w:sz="0" w:space="0" w:color="auto"/>
            <w:right w:val="none" w:sz="0" w:space="0" w:color="auto"/>
          </w:divBdr>
        </w:div>
        <w:div w:id="1889605980">
          <w:marLeft w:val="0"/>
          <w:marRight w:val="0"/>
          <w:marTop w:val="0"/>
          <w:marBottom w:val="0"/>
          <w:divBdr>
            <w:top w:val="none" w:sz="0" w:space="0" w:color="auto"/>
            <w:left w:val="none" w:sz="0" w:space="0" w:color="auto"/>
            <w:bottom w:val="none" w:sz="0" w:space="0" w:color="auto"/>
            <w:right w:val="none" w:sz="0" w:space="0" w:color="auto"/>
          </w:divBdr>
        </w:div>
        <w:div w:id="1619413911">
          <w:marLeft w:val="0"/>
          <w:marRight w:val="0"/>
          <w:marTop w:val="0"/>
          <w:marBottom w:val="0"/>
          <w:divBdr>
            <w:top w:val="none" w:sz="0" w:space="0" w:color="auto"/>
            <w:left w:val="none" w:sz="0" w:space="0" w:color="auto"/>
            <w:bottom w:val="none" w:sz="0" w:space="0" w:color="auto"/>
            <w:right w:val="none" w:sz="0" w:space="0" w:color="auto"/>
          </w:divBdr>
        </w:div>
        <w:div w:id="2127499968">
          <w:marLeft w:val="0"/>
          <w:marRight w:val="0"/>
          <w:marTop w:val="0"/>
          <w:marBottom w:val="0"/>
          <w:divBdr>
            <w:top w:val="none" w:sz="0" w:space="0" w:color="auto"/>
            <w:left w:val="none" w:sz="0" w:space="0" w:color="auto"/>
            <w:bottom w:val="none" w:sz="0" w:space="0" w:color="auto"/>
            <w:right w:val="none" w:sz="0" w:space="0" w:color="auto"/>
          </w:divBdr>
        </w:div>
        <w:div w:id="1368020548">
          <w:marLeft w:val="0"/>
          <w:marRight w:val="0"/>
          <w:marTop w:val="0"/>
          <w:marBottom w:val="0"/>
          <w:divBdr>
            <w:top w:val="none" w:sz="0" w:space="0" w:color="auto"/>
            <w:left w:val="none" w:sz="0" w:space="0" w:color="auto"/>
            <w:bottom w:val="none" w:sz="0" w:space="0" w:color="auto"/>
            <w:right w:val="none" w:sz="0" w:space="0" w:color="auto"/>
          </w:divBdr>
        </w:div>
        <w:div w:id="2105881381">
          <w:marLeft w:val="0"/>
          <w:marRight w:val="0"/>
          <w:marTop w:val="0"/>
          <w:marBottom w:val="0"/>
          <w:divBdr>
            <w:top w:val="none" w:sz="0" w:space="0" w:color="auto"/>
            <w:left w:val="none" w:sz="0" w:space="0" w:color="auto"/>
            <w:bottom w:val="none" w:sz="0" w:space="0" w:color="auto"/>
            <w:right w:val="none" w:sz="0" w:space="0" w:color="auto"/>
          </w:divBdr>
        </w:div>
        <w:div w:id="612517268">
          <w:marLeft w:val="0"/>
          <w:marRight w:val="0"/>
          <w:marTop w:val="0"/>
          <w:marBottom w:val="0"/>
          <w:divBdr>
            <w:top w:val="none" w:sz="0" w:space="0" w:color="auto"/>
            <w:left w:val="none" w:sz="0" w:space="0" w:color="auto"/>
            <w:bottom w:val="none" w:sz="0" w:space="0" w:color="auto"/>
            <w:right w:val="none" w:sz="0" w:space="0" w:color="auto"/>
          </w:divBdr>
        </w:div>
        <w:div w:id="1413745460">
          <w:marLeft w:val="0"/>
          <w:marRight w:val="0"/>
          <w:marTop w:val="0"/>
          <w:marBottom w:val="0"/>
          <w:divBdr>
            <w:top w:val="none" w:sz="0" w:space="0" w:color="auto"/>
            <w:left w:val="none" w:sz="0" w:space="0" w:color="auto"/>
            <w:bottom w:val="none" w:sz="0" w:space="0" w:color="auto"/>
            <w:right w:val="none" w:sz="0" w:space="0" w:color="auto"/>
          </w:divBdr>
        </w:div>
        <w:div w:id="1710570838">
          <w:marLeft w:val="0"/>
          <w:marRight w:val="0"/>
          <w:marTop w:val="0"/>
          <w:marBottom w:val="0"/>
          <w:divBdr>
            <w:top w:val="none" w:sz="0" w:space="0" w:color="auto"/>
            <w:left w:val="none" w:sz="0" w:space="0" w:color="auto"/>
            <w:bottom w:val="none" w:sz="0" w:space="0" w:color="auto"/>
            <w:right w:val="none" w:sz="0" w:space="0" w:color="auto"/>
          </w:divBdr>
        </w:div>
        <w:div w:id="808477278">
          <w:marLeft w:val="0"/>
          <w:marRight w:val="0"/>
          <w:marTop w:val="0"/>
          <w:marBottom w:val="0"/>
          <w:divBdr>
            <w:top w:val="none" w:sz="0" w:space="0" w:color="auto"/>
            <w:left w:val="none" w:sz="0" w:space="0" w:color="auto"/>
            <w:bottom w:val="none" w:sz="0" w:space="0" w:color="auto"/>
            <w:right w:val="none" w:sz="0" w:space="0" w:color="auto"/>
          </w:divBdr>
        </w:div>
        <w:div w:id="1626692007">
          <w:marLeft w:val="0"/>
          <w:marRight w:val="0"/>
          <w:marTop w:val="0"/>
          <w:marBottom w:val="0"/>
          <w:divBdr>
            <w:top w:val="none" w:sz="0" w:space="0" w:color="auto"/>
            <w:left w:val="none" w:sz="0" w:space="0" w:color="auto"/>
            <w:bottom w:val="none" w:sz="0" w:space="0" w:color="auto"/>
            <w:right w:val="none" w:sz="0" w:space="0" w:color="auto"/>
          </w:divBdr>
        </w:div>
        <w:div w:id="190146078">
          <w:marLeft w:val="0"/>
          <w:marRight w:val="0"/>
          <w:marTop w:val="0"/>
          <w:marBottom w:val="0"/>
          <w:divBdr>
            <w:top w:val="none" w:sz="0" w:space="0" w:color="auto"/>
            <w:left w:val="none" w:sz="0" w:space="0" w:color="auto"/>
            <w:bottom w:val="none" w:sz="0" w:space="0" w:color="auto"/>
            <w:right w:val="none" w:sz="0" w:space="0" w:color="auto"/>
          </w:divBdr>
        </w:div>
        <w:div w:id="1212569661">
          <w:marLeft w:val="0"/>
          <w:marRight w:val="0"/>
          <w:marTop w:val="0"/>
          <w:marBottom w:val="0"/>
          <w:divBdr>
            <w:top w:val="none" w:sz="0" w:space="0" w:color="auto"/>
            <w:left w:val="none" w:sz="0" w:space="0" w:color="auto"/>
            <w:bottom w:val="none" w:sz="0" w:space="0" w:color="auto"/>
            <w:right w:val="none" w:sz="0" w:space="0" w:color="auto"/>
          </w:divBdr>
        </w:div>
        <w:div w:id="1118600364">
          <w:marLeft w:val="0"/>
          <w:marRight w:val="0"/>
          <w:marTop w:val="0"/>
          <w:marBottom w:val="0"/>
          <w:divBdr>
            <w:top w:val="none" w:sz="0" w:space="0" w:color="auto"/>
            <w:left w:val="none" w:sz="0" w:space="0" w:color="auto"/>
            <w:bottom w:val="none" w:sz="0" w:space="0" w:color="auto"/>
            <w:right w:val="none" w:sz="0" w:space="0" w:color="auto"/>
          </w:divBdr>
        </w:div>
        <w:div w:id="295067448">
          <w:marLeft w:val="0"/>
          <w:marRight w:val="0"/>
          <w:marTop w:val="0"/>
          <w:marBottom w:val="0"/>
          <w:divBdr>
            <w:top w:val="none" w:sz="0" w:space="0" w:color="auto"/>
            <w:left w:val="none" w:sz="0" w:space="0" w:color="auto"/>
            <w:bottom w:val="none" w:sz="0" w:space="0" w:color="auto"/>
            <w:right w:val="none" w:sz="0" w:space="0" w:color="auto"/>
          </w:divBdr>
        </w:div>
        <w:div w:id="434137276">
          <w:marLeft w:val="0"/>
          <w:marRight w:val="0"/>
          <w:marTop w:val="0"/>
          <w:marBottom w:val="0"/>
          <w:divBdr>
            <w:top w:val="none" w:sz="0" w:space="0" w:color="auto"/>
            <w:left w:val="none" w:sz="0" w:space="0" w:color="auto"/>
            <w:bottom w:val="none" w:sz="0" w:space="0" w:color="auto"/>
            <w:right w:val="none" w:sz="0" w:space="0" w:color="auto"/>
          </w:divBdr>
        </w:div>
        <w:div w:id="586618640">
          <w:marLeft w:val="0"/>
          <w:marRight w:val="0"/>
          <w:marTop w:val="0"/>
          <w:marBottom w:val="0"/>
          <w:divBdr>
            <w:top w:val="none" w:sz="0" w:space="0" w:color="auto"/>
            <w:left w:val="none" w:sz="0" w:space="0" w:color="auto"/>
            <w:bottom w:val="none" w:sz="0" w:space="0" w:color="auto"/>
            <w:right w:val="none" w:sz="0" w:space="0" w:color="auto"/>
          </w:divBdr>
        </w:div>
        <w:div w:id="1333333237">
          <w:marLeft w:val="0"/>
          <w:marRight w:val="0"/>
          <w:marTop w:val="0"/>
          <w:marBottom w:val="0"/>
          <w:divBdr>
            <w:top w:val="none" w:sz="0" w:space="0" w:color="auto"/>
            <w:left w:val="none" w:sz="0" w:space="0" w:color="auto"/>
            <w:bottom w:val="none" w:sz="0" w:space="0" w:color="auto"/>
            <w:right w:val="none" w:sz="0" w:space="0" w:color="auto"/>
          </w:divBdr>
        </w:div>
        <w:div w:id="1630355580">
          <w:marLeft w:val="0"/>
          <w:marRight w:val="0"/>
          <w:marTop w:val="0"/>
          <w:marBottom w:val="0"/>
          <w:divBdr>
            <w:top w:val="none" w:sz="0" w:space="0" w:color="auto"/>
            <w:left w:val="none" w:sz="0" w:space="0" w:color="auto"/>
            <w:bottom w:val="none" w:sz="0" w:space="0" w:color="auto"/>
            <w:right w:val="none" w:sz="0" w:space="0" w:color="auto"/>
          </w:divBdr>
        </w:div>
        <w:div w:id="2008053042">
          <w:marLeft w:val="0"/>
          <w:marRight w:val="0"/>
          <w:marTop w:val="0"/>
          <w:marBottom w:val="0"/>
          <w:divBdr>
            <w:top w:val="none" w:sz="0" w:space="0" w:color="auto"/>
            <w:left w:val="none" w:sz="0" w:space="0" w:color="auto"/>
            <w:bottom w:val="none" w:sz="0" w:space="0" w:color="auto"/>
            <w:right w:val="none" w:sz="0" w:space="0" w:color="auto"/>
          </w:divBdr>
        </w:div>
        <w:div w:id="66079684">
          <w:marLeft w:val="0"/>
          <w:marRight w:val="0"/>
          <w:marTop w:val="0"/>
          <w:marBottom w:val="0"/>
          <w:divBdr>
            <w:top w:val="none" w:sz="0" w:space="0" w:color="auto"/>
            <w:left w:val="none" w:sz="0" w:space="0" w:color="auto"/>
            <w:bottom w:val="none" w:sz="0" w:space="0" w:color="auto"/>
            <w:right w:val="none" w:sz="0" w:space="0" w:color="auto"/>
          </w:divBdr>
        </w:div>
        <w:div w:id="862785955">
          <w:marLeft w:val="0"/>
          <w:marRight w:val="0"/>
          <w:marTop w:val="0"/>
          <w:marBottom w:val="0"/>
          <w:divBdr>
            <w:top w:val="none" w:sz="0" w:space="0" w:color="auto"/>
            <w:left w:val="none" w:sz="0" w:space="0" w:color="auto"/>
            <w:bottom w:val="none" w:sz="0" w:space="0" w:color="auto"/>
            <w:right w:val="none" w:sz="0" w:space="0" w:color="auto"/>
          </w:divBdr>
        </w:div>
        <w:div w:id="654648776">
          <w:marLeft w:val="0"/>
          <w:marRight w:val="0"/>
          <w:marTop w:val="0"/>
          <w:marBottom w:val="0"/>
          <w:divBdr>
            <w:top w:val="none" w:sz="0" w:space="0" w:color="auto"/>
            <w:left w:val="none" w:sz="0" w:space="0" w:color="auto"/>
            <w:bottom w:val="none" w:sz="0" w:space="0" w:color="auto"/>
            <w:right w:val="none" w:sz="0" w:space="0" w:color="auto"/>
          </w:divBdr>
        </w:div>
        <w:div w:id="887565591">
          <w:marLeft w:val="0"/>
          <w:marRight w:val="0"/>
          <w:marTop w:val="0"/>
          <w:marBottom w:val="0"/>
          <w:divBdr>
            <w:top w:val="none" w:sz="0" w:space="0" w:color="auto"/>
            <w:left w:val="none" w:sz="0" w:space="0" w:color="auto"/>
            <w:bottom w:val="none" w:sz="0" w:space="0" w:color="auto"/>
            <w:right w:val="none" w:sz="0" w:space="0" w:color="auto"/>
          </w:divBdr>
        </w:div>
        <w:div w:id="1287003762">
          <w:marLeft w:val="0"/>
          <w:marRight w:val="0"/>
          <w:marTop w:val="0"/>
          <w:marBottom w:val="0"/>
          <w:divBdr>
            <w:top w:val="none" w:sz="0" w:space="0" w:color="auto"/>
            <w:left w:val="none" w:sz="0" w:space="0" w:color="auto"/>
            <w:bottom w:val="none" w:sz="0" w:space="0" w:color="auto"/>
            <w:right w:val="none" w:sz="0" w:space="0" w:color="auto"/>
          </w:divBdr>
        </w:div>
        <w:div w:id="2098281011">
          <w:marLeft w:val="0"/>
          <w:marRight w:val="0"/>
          <w:marTop w:val="0"/>
          <w:marBottom w:val="0"/>
          <w:divBdr>
            <w:top w:val="none" w:sz="0" w:space="0" w:color="auto"/>
            <w:left w:val="none" w:sz="0" w:space="0" w:color="auto"/>
            <w:bottom w:val="none" w:sz="0" w:space="0" w:color="auto"/>
            <w:right w:val="none" w:sz="0" w:space="0" w:color="auto"/>
          </w:divBdr>
        </w:div>
        <w:div w:id="1115564669">
          <w:marLeft w:val="0"/>
          <w:marRight w:val="0"/>
          <w:marTop w:val="0"/>
          <w:marBottom w:val="0"/>
          <w:divBdr>
            <w:top w:val="none" w:sz="0" w:space="0" w:color="auto"/>
            <w:left w:val="none" w:sz="0" w:space="0" w:color="auto"/>
            <w:bottom w:val="none" w:sz="0" w:space="0" w:color="auto"/>
            <w:right w:val="none" w:sz="0" w:space="0" w:color="auto"/>
          </w:divBdr>
        </w:div>
        <w:div w:id="463356146">
          <w:marLeft w:val="0"/>
          <w:marRight w:val="0"/>
          <w:marTop w:val="0"/>
          <w:marBottom w:val="0"/>
          <w:divBdr>
            <w:top w:val="none" w:sz="0" w:space="0" w:color="auto"/>
            <w:left w:val="none" w:sz="0" w:space="0" w:color="auto"/>
            <w:bottom w:val="none" w:sz="0" w:space="0" w:color="auto"/>
            <w:right w:val="none" w:sz="0" w:space="0" w:color="auto"/>
          </w:divBdr>
        </w:div>
        <w:div w:id="1660889760">
          <w:marLeft w:val="0"/>
          <w:marRight w:val="0"/>
          <w:marTop w:val="0"/>
          <w:marBottom w:val="0"/>
          <w:divBdr>
            <w:top w:val="none" w:sz="0" w:space="0" w:color="auto"/>
            <w:left w:val="none" w:sz="0" w:space="0" w:color="auto"/>
            <w:bottom w:val="none" w:sz="0" w:space="0" w:color="auto"/>
            <w:right w:val="none" w:sz="0" w:space="0" w:color="auto"/>
          </w:divBdr>
        </w:div>
        <w:div w:id="1507355527">
          <w:marLeft w:val="0"/>
          <w:marRight w:val="0"/>
          <w:marTop w:val="0"/>
          <w:marBottom w:val="0"/>
          <w:divBdr>
            <w:top w:val="none" w:sz="0" w:space="0" w:color="auto"/>
            <w:left w:val="none" w:sz="0" w:space="0" w:color="auto"/>
            <w:bottom w:val="none" w:sz="0" w:space="0" w:color="auto"/>
            <w:right w:val="none" w:sz="0" w:space="0" w:color="auto"/>
          </w:divBdr>
        </w:div>
        <w:div w:id="642928971">
          <w:marLeft w:val="0"/>
          <w:marRight w:val="0"/>
          <w:marTop w:val="0"/>
          <w:marBottom w:val="0"/>
          <w:divBdr>
            <w:top w:val="none" w:sz="0" w:space="0" w:color="auto"/>
            <w:left w:val="none" w:sz="0" w:space="0" w:color="auto"/>
            <w:bottom w:val="none" w:sz="0" w:space="0" w:color="auto"/>
            <w:right w:val="none" w:sz="0" w:space="0" w:color="auto"/>
          </w:divBdr>
        </w:div>
        <w:div w:id="1013386319">
          <w:marLeft w:val="0"/>
          <w:marRight w:val="0"/>
          <w:marTop w:val="0"/>
          <w:marBottom w:val="0"/>
          <w:divBdr>
            <w:top w:val="none" w:sz="0" w:space="0" w:color="auto"/>
            <w:left w:val="none" w:sz="0" w:space="0" w:color="auto"/>
            <w:bottom w:val="none" w:sz="0" w:space="0" w:color="auto"/>
            <w:right w:val="none" w:sz="0" w:space="0" w:color="auto"/>
          </w:divBdr>
        </w:div>
        <w:div w:id="761874961">
          <w:marLeft w:val="0"/>
          <w:marRight w:val="0"/>
          <w:marTop w:val="0"/>
          <w:marBottom w:val="0"/>
          <w:divBdr>
            <w:top w:val="none" w:sz="0" w:space="0" w:color="auto"/>
            <w:left w:val="none" w:sz="0" w:space="0" w:color="auto"/>
            <w:bottom w:val="none" w:sz="0" w:space="0" w:color="auto"/>
            <w:right w:val="none" w:sz="0" w:space="0" w:color="auto"/>
          </w:divBdr>
        </w:div>
        <w:div w:id="2037777449">
          <w:marLeft w:val="0"/>
          <w:marRight w:val="0"/>
          <w:marTop w:val="0"/>
          <w:marBottom w:val="0"/>
          <w:divBdr>
            <w:top w:val="none" w:sz="0" w:space="0" w:color="auto"/>
            <w:left w:val="none" w:sz="0" w:space="0" w:color="auto"/>
            <w:bottom w:val="none" w:sz="0" w:space="0" w:color="auto"/>
            <w:right w:val="none" w:sz="0" w:space="0" w:color="auto"/>
          </w:divBdr>
        </w:div>
        <w:div w:id="864831633">
          <w:marLeft w:val="0"/>
          <w:marRight w:val="0"/>
          <w:marTop w:val="0"/>
          <w:marBottom w:val="0"/>
          <w:divBdr>
            <w:top w:val="none" w:sz="0" w:space="0" w:color="auto"/>
            <w:left w:val="none" w:sz="0" w:space="0" w:color="auto"/>
            <w:bottom w:val="none" w:sz="0" w:space="0" w:color="auto"/>
            <w:right w:val="none" w:sz="0" w:space="0" w:color="auto"/>
          </w:divBdr>
        </w:div>
        <w:div w:id="1916427697">
          <w:marLeft w:val="0"/>
          <w:marRight w:val="0"/>
          <w:marTop w:val="0"/>
          <w:marBottom w:val="0"/>
          <w:divBdr>
            <w:top w:val="none" w:sz="0" w:space="0" w:color="auto"/>
            <w:left w:val="none" w:sz="0" w:space="0" w:color="auto"/>
            <w:bottom w:val="none" w:sz="0" w:space="0" w:color="auto"/>
            <w:right w:val="none" w:sz="0" w:space="0" w:color="auto"/>
          </w:divBdr>
        </w:div>
        <w:div w:id="1728138068">
          <w:marLeft w:val="0"/>
          <w:marRight w:val="0"/>
          <w:marTop w:val="0"/>
          <w:marBottom w:val="0"/>
          <w:divBdr>
            <w:top w:val="none" w:sz="0" w:space="0" w:color="auto"/>
            <w:left w:val="none" w:sz="0" w:space="0" w:color="auto"/>
            <w:bottom w:val="none" w:sz="0" w:space="0" w:color="auto"/>
            <w:right w:val="none" w:sz="0" w:space="0" w:color="auto"/>
          </w:divBdr>
        </w:div>
        <w:div w:id="1824156594">
          <w:marLeft w:val="0"/>
          <w:marRight w:val="0"/>
          <w:marTop w:val="0"/>
          <w:marBottom w:val="0"/>
          <w:divBdr>
            <w:top w:val="none" w:sz="0" w:space="0" w:color="auto"/>
            <w:left w:val="none" w:sz="0" w:space="0" w:color="auto"/>
            <w:bottom w:val="none" w:sz="0" w:space="0" w:color="auto"/>
            <w:right w:val="none" w:sz="0" w:space="0" w:color="auto"/>
          </w:divBdr>
        </w:div>
        <w:div w:id="732124178">
          <w:marLeft w:val="0"/>
          <w:marRight w:val="0"/>
          <w:marTop w:val="0"/>
          <w:marBottom w:val="0"/>
          <w:divBdr>
            <w:top w:val="none" w:sz="0" w:space="0" w:color="auto"/>
            <w:left w:val="none" w:sz="0" w:space="0" w:color="auto"/>
            <w:bottom w:val="none" w:sz="0" w:space="0" w:color="auto"/>
            <w:right w:val="none" w:sz="0" w:space="0" w:color="auto"/>
          </w:divBdr>
        </w:div>
        <w:div w:id="1267929125">
          <w:marLeft w:val="0"/>
          <w:marRight w:val="0"/>
          <w:marTop w:val="0"/>
          <w:marBottom w:val="0"/>
          <w:divBdr>
            <w:top w:val="none" w:sz="0" w:space="0" w:color="auto"/>
            <w:left w:val="none" w:sz="0" w:space="0" w:color="auto"/>
            <w:bottom w:val="none" w:sz="0" w:space="0" w:color="auto"/>
            <w:right w:val="none" w:sz="0" w:space="0" w:color="auto"/>
          </w:divBdr>
        </w:div>
        <w:div w:id="1775518424">
          <w:marLeft w:val="0"/>
          <w:marRight w:val="0"/>
          <w:marTop w:val="0"/>
          <w:marBottom w:val="0"/>
          <w:divBdr>
            <w:top w:val="none" w:sz="0" w:space="0" w:color="auto"/>
            <w:left w:val="none" w:sz="0" w:space="0" w:color="auto"/>
            <w:bottom w:val="none" w:sz="0" w:space="0" w:color="auto"/>
            <w:right w:val="none" w:sz="0" w:space="0" w:color="auto"/>
          </w:divBdr>
        </w:div>
        <w:div w:id="38552934">
          <w:marLeft w:val="0"/>
          <w:marRight w:val="0"/>
          <w:marTop w:val="0"/>
          <w:marBottom w:val="0"/>
          <w:divBdr>
            <w:top w:val="none" w:sz="0" w:space="0" w:color="auto"/>
            <w:left w:val="none" w:sz="0" w:space="0" w:color="auto"/>
            <w:bottom w:val="none" w:sz="0" w:space="0" w:color="auto"/>
            <w:right w:val="none" w:sz="0" w:space="0" w:color="auto"/>
          </w:divBdr>
        </w:div>
        <w:div w:id="2109080550">
          <w:marLeft w:val="0"/>
          <w:marRight w:val="0"/>
          <w:marTop w:val="0"/>
          <w:marBottom w:val="0"/>
          <w:divBdr>
            <w:top w:val="none" w:sz="0" w:space="0" w:color="auto"/>
            <w:left w:val="none" w:sz="0" w:space="0" w:color="auto"/>
            <w:bottom w:val="none" w:sz="0" w:space="0" w:color="auto"/>
            <w:right w:val="none" w:sz="0" w:space="0" w:color="auto"/>
          </w:divBdr>
        </w:div>
        <w:div w:id="802121309">
          <w:marLeft w:val="0"/>
          <w:marRight w:val="0"/>
          <w:marTop w:val="0"/>
          <w:marBottom w:val="0"/>
          <w:divBdr>
            <w:top w:val="none" w:sz="0" w:space="0" w:color="auto"/>
            <w:left w:val="none" w:sz="0" w:space="0" w:color="auto"/>
            <w:bottom w:val="none" w:sz="0" w:space="0" w:color="auto"/>
            <w:right w:val="none" w:sz="0" w:space="0" w:color="auto"/>
          </w:divBdr>
        </w:div>
        <w:div w:id="842013849">
          <w:marLeft w:val="0"/>
          <w:marRight w:val="0"/>
          <w:marTop w:val="0"/>
          <w:marBottom w:val="0"/>
          <w:divBdr>
            <w:top w:val="none" w:sz="0" w:space="0" w:color="auto"/>
            <w:left w:val="none" w:sz="0" w:space="0" w:color="auto"/>
            <w:bottom w:val="none" w:sz="0" w:space="0" w:color="auto"/>
            <w:right w:val="none" w:sz="0" w:space="0" w:color="auto"/>
          </w:divBdr>
        </w:div>
        <w:div w:id="723020299">
          <w:marLeft w:val="0"/>
          <w:marRight w:val="0"/>
          <w:marTop w:val="0"/>
          <w:marBottom w:val="0"/>
          <w:divBdr>
            <w:top w:val="none" w:sz="0" w:space="0" w:color="auto"/>
            <w:left w:val="none" w:sz="0" w:space="0" w:color="auto"/>
            <w:bottom w:val="none" w:sz="0" w:space="0" w:color="auto"/>
            <w:right w:val="none" w:sz="0" w:space="0" w:color="auto"/>
          </w:divBdr>
        </w:div>
        <w:div w:id="1090277991">
          <w:marLeft w:val="0"/>
          <w:marRight w:val="0"/>
          <w:marTop w:val="0"/>
          <w:marBottom w:val="0"/>
          <w:divBdr>
            <w:top w:val="none" w:sz="0" w:space="0" w:color="auto"/>
            <w:left w:val="none" w:sz="0" w:space="0" w:color="auto"/>
            <w:bottom w:val="none" w:sz="0" w:space="0" w:color="auto"/>
            <w:right w:val="none" w:sz="0" w:space="0" w:color="auto"/>
          </w:divBdr>
        </w:div>
        <w:div w:id="1325478187">
          <w:marLeft w:val="0"/>
          <w:marRight w:val="0"/>
          <w:marTop w:val="0"/>
          <w:marBottom w:val="0"/>
          <w:divBdr>
            <w:top w:val="none" w:sz="0" w:space="0" w:color="auto"/>
            <w:left w:val="none" w:sz="0" w:space="0" w:color="auto"/>
            <w:bottom w:val="none" w:sz="0" w:space="0" w:color="auto"/>
            <w:right w:val="none" w:sz="0" w:space="0" w:color="auto"/>
          </w:divBdr>
        </w:div>
        <w:div w:id="1212880864">
          <w:marLeft w:val="0"/>
          <w:marRight w:val="0"/>
          <w:marTop w:val="0"/>
          <w:marBottom w:val="0"/>
          <w:divBdr>
            <w:top w:val="none" w:sz="0" w:space="0" w:color="auto"/>
            <w:left w:val="none" w:sz="0" w:space="0" w:color="auto"/>
            <w:bottom w:val="none" w:sz="0" w:space="0" w:color="auto"/>
            <w:right w:val="none" w:sz="0" w:space="0" w:color="auto"/>
          </w:divBdr>
        </w:div>
        <w:div w:id="1163854995">
          <w:marLeft w:val="0"/>
          <w:marRight w:val="0"/>
          <w:marTop w:val="0"/>
          <w:marBottom w:val="0"/>
          <w:divBdr>
            <w:top w:val="none" w:sz="0" w:space="0" w:color="auto"/>
            <w:left w:val="none" w:sz="0" w:space="0" w:color="auto"/>
            <w:bottom w:val="none" w:sz="0" w:space="0" w:color="auto"/>
            <w:right w:val="none" w:sz="0" w:space="0" w:color="auto"/>
          </w:divBdr>
        </w:div>
        <w:div w:id="213659480">
          <w:marLeft w:val="0"/>
          <w:marRight w:val="0"/>
          <w:marTop w:val="0"/>
          <w:marBottom w:val="0"/>
          <w:divBdr>
            <w:top w:val="none" w:sz="0" w:space="0" w:color="auto"/>
            <w:left w:val="none" w:sz="0" w:space="0" w:color="auto"/>
            <w:bottom w:val="none" w:sz="0" w:space="0" w:color="auto"/>
            <w:right w:val="none" w:sz="0" w:space="0" w:color="auto"/>
          </w:divBdr>
        </w:div>
        <w:div w:id="422268698">
          <w:marLeft w:val="0"/>
          <w:marRight w:val="0"/>
          <w:marTop w:val="0"/>
          <w:marBottom w:val="0"/>
          <w:divBdr>
            <w:top w:val="none" w:sz="0" w:space="0" w:color="auto"/>
            <w:left w:val="none" w:sz="0" w:space="0" w:color="auto"/>
            <w:bottom w:val="none" w:sz="0" w:space="0" w:color="auto"/>
            <w:right w:val="none" w:sz="0" w:space="0" w:color="auto"/>
          </w:divBdr>
        </w:div>
        <w:div w:id="733314011">
          <w:marLeft w:val="0"/>
          <w:marRight w:val="0"/>
          <w:marTop w:val="0"/>
          <w:marBottom w:val="0"/>
          <w:divBdr>
            <w:top w:val="none" w:sz="0" w:space="0" w:color="auto"/>
            <w:left w:val="none" w:sz="0" w:space="0" w:color="auto"/>
            <w:bottom w:val="none" w:sz="0" w:space="0" w:color="auto"/>
            <w:right w:val="none" w:sz="0" w:space="0" w:color="auto"/>
          </w:divBdr>
        </w:div>
        <w:div w:id="875701898">
          <w:marLeft w:val="0"/>
          <w:marRight w:val="0"/>
          <w:marTop w:val="0"/>
          <w:marBottom w:val="0"/>
          <w:divBdr>
            <w:top w:val="none" w:sz="0" w:space="0" w:color="auto"/>
            <w:left w:val="none" w:sz="0" w:space="0" w:color="auto"/>
            <w:bottom w:val="none" w:sz="0" w:space="0" w:color="auto"/>
            <w:right w:val="none" w:sz="0" w:space="0" w:color="auto"/>
          </w:divBdr>
        </w:div>
        <w:div w:id="112017128">
          <w:marLeft w:val="0"/>
          <w:marRight w:val="0"/>
          <w:marTop w:val="0"/>
          <w:marBottom w:val="0"/>
          <w:divBdr>
            <w:top w:val="none" w:sz="0" w:space="0" w:color="auto"/>
            <w:left w:val="none" w:sz="0" w:space="0" w:color="auto"/>
            <w:bottom w:val="none" w:sz="0" w:space="0" w:color="auto"/>
            <w:right w:val="none" w:sz="0" w:space="0" w:color="auto"/>
          </w:divBdr>
        </w:div>
        <w:div w:id="672799396">
          <w:marLeft w:val="0"/>
          <w:marRight w:val="0"/>
          <w:marTop w:val="0"/>
          <w:marBottom w:val="0"/>
          <w:divBdr>
            <w:top w:val="none" w:sz="0" w:space="0" w:color="auto"/>
            <w:left w:val="none" w:sz="0" w:space="0" w:color="auto"/>
            <w:bottom w:val="none" w:sz="0" w:space="0" w:color="auto"/>
            <w:right w:val="none" w:sz="0" w:space="0" w:color="auto"/>
          </w:divBdr>
        </w:div>
        <w:div w:id="605968250">
          <w:marLeft w:val="0"/>
          <w:marRight w:val="0"/>
          <w:marTop w:val="0"/>
          <w:marBottom w:val="0"/>
          <w:divBdr>
            <w:top w:val="none" w:sz="0" w:space="0" w:color="auto"/>
            <w:left w:val="none" w:sz="0" w:space="0" w:color="auto"/>
            <w:bottom w:val="none" w:sz="0" w:space="0" w:color="auto"/>
            <w:right w:val="none" w:sz="0" w:space="0" w:color="auto"/>
          </w:divBdr>
        </w:div>
        <w:div w:id="1833908777">
          <w:marLeft w:val="0"/>
          <w:marRight w:val="0"/>
          <w:marTop w:val="0"/>
          <w:marBottom w:val="0"/>
          <w:divBdr>
            <w:top w:val="none" w:sz="0" w:space="0" w:color="auto"/>
            <w:left w:val="none" w:sz="0" w:space="0" w:color="auto"/>
            <w:bottom w:val="none" w:sz="0" w:space="0" w:color="auto"/>
            <w:right w:val="none" w:sz="0" w:space="0" w:color="auto"/>
          </w:divBdr>
        </w:div>
        <w:div w:id="1828474385">
          <w:marLeft w:val="0"/>
          <w:marRight w:val="0"/>
          <w:marTop w:val="0"/>
          <w:marBottom w:val="0"/>
          <w:divBdr>
            <w:top w:val="none" w:sz="0" w:space="0" w:color="auto"/>
            <w:left w:val="none" w:sz="0" w:space="0" w:color="auto"/>
            <w:bottom w:val="none" w:sz="0" w:space="0" w:color="auto"/>
            <w:right w:val="none" w:sz="0" w:space="0" w:color="auto"/>
          </w:divBdr>
        </w:div>
        <w:div w:id="304431678">
          <w:marLeft w:val="0"/>
          <w:marRight w:val="0"/>
          <w:marTop w:val="0"/>
          <w:marBottom w:val="0"/>
          <w:divBdr>
            <w:top w:val="none" w:sz="0" w:space="0" w:color="auto"/>
            <w:left w:val="none" w:sz="0" w:space="0" w:color="auto"/>
            <w:bottom w:val="none" w:sz="0" w:space="0" w:color="auto"/>
            <w:right w:val="none" w:sz="0" w:space="0" w:color="auto"/>
          </w:divBdr>
        </w:div>
        <w:div w:id="1844278115">
          <w:marLeft w:val="0"/>
          <w:marRight w:val="0"/>
          <w:marTop w:val="0"/>
          <w:marBottom w:val="0"/>
          <w:divBdr>
            <w:top w:val="none" w:sz="0" w:space="0" w:color="auto"/>
            <w:left w:val="none" w:sz="0" w:space="0" w:color="auto"/>
            <w:bottom w:val="none" w:sz="0" w:space="0" w:color="auto"/>
            <w:right w:val="none" w:sz="0" w:space="0" w:color="auto"/>
          </w:divBdr>
        </w:div>
        <w:div w:id="1921674115">
          <w:marLeft w:val="0"/>
          <w:marRight w:val="0"/>
          <w:marTop w:val="0"/>
          <w:marBottom w:val="0"/>
          <w:divBdr>
            <w:top w:val="none" w:sz="0" w:space="0" w:color="auto"/>
            <w:left w:val="none" w:sz="0" w:space="0" w:color="auto"/>
            <w:bottom w:val="none" w:sz="0" w:space="0" w:color="auto"/>
            <w:right w:val="none" w:sz="0" w:space="0" w:color="auto"/>
          </w:divBdr>
        </w:div>
        <w:div w:id="848712164">
          <w:marLeft w:val="0"/>
          <w:marRight w:val="0"/>
          <w:marTop w:val="0"/>
          <w:marBottom w:val="0"/>
          <w:divBdr>
            <w:top w:val="none" w:sz="0" w:space="0" w:color="auto"/>
            <w:left w:val="none" w:sz="0" w:space="0" w:color="auto"/>
            <w:bottom w:val="none" w:sz="0" w:space="0" w:color="auto"/>
            <w:right w:val="none" w:sz="0" w:space="0" w:color="auto"/>
          </w:divBdr>
        </w:div>
        <w:div w:id="1064372270">
          <w:marLeft w:val="0"/>
          <w:marRight w:val="0"/>
          <w:marTop w:val="0"/>
          <w:marBottom w:val="0"/>
          <w:divBdr>
            <w:top w:val="none" w:sz="0" w:space="0" w:color="auto"/>
            <w:left w:val="none" w:sz="0" w:space="0" w:color="auto"/>
            <w:bottom w:val="none" w:sz="0" w:space="0" w:color="auto"/>
            <w:right w:val="none" w:sz="0" w:space="0" w:color="auto"/>
          </w:divBdr>
        </w:div>
        <w:div w:id="1294870310">
          <w:marLeft w:val="0"/>
          <w:marRight w:val="0"/>
          <w:marTop w:val="0"/>
          <w:marBottom w:val="0"/>
          <w:divBdr>
            <w:top w:val="none" w:sz="0" w:space="0" w:color="auto"/>
            <w:left w:val="none" w:sz="0" w:space="0" w:color="auto"/>
            <w:bottom w:val="none" w:sz="0" w:space="0" w:color="auto"/>
            <w:right w:val="none" w:sz="0" w:space="0" w:color="auto"/>
          </w:divBdr>
        </w:div>
        <w:div w:id="993264598">
          <w:marLeft w:val="0"/>
          <w:marRight w:val="0"/>
          <w:marTop w:val="0"/>
          <w:marBottom w:val="0"/>
          <w:divBdr>
            <w:top w:val="none" w:sz="0" w:space="0" w:color="auto"/>
            <w:left w:val="none" w:sz="0" w:space="0" w:color="auto"/>
            <w:bottom w:val="none" w:sz="0" w:space="0" w:color="auto"/>
            <w:right w:val="none" w:sz="0" w:space="0" w:color="auto"/>
          </w:divBdr>
        </w:div>
        <w:div w:id="718633235">
          <w:marLeft w:val="0"/>
          <w:marRight w:val="0"/>
          <w:marTop w:val="0"/>
          <w:marBottom w:val="0"/>
          <w:divBdr>
            <w:top w:val="none" w:sz="0" w:space="0" w:color="auto"/>
            <w:left w:val="none" w:sz="0" w:space="0" w:color="auto"/>
            <w:bottom w:val="none" w:sz="0" w:space="0" w:color="auto"/>
            <w:right w:val="none" w:sz="0" w:space="0" w:color="auto"/>
          </w:divBdr>
        </w:div>
        <w:div w:id="1995181325">
          <w:marLeft w:val="0"/>
          <w:marRight w:val="0"/>
          <w:marTop w:val="0"/>
          <w:marBottom w:val="0"/>
          <w:divBdr>
            <w:top w:val="none" w:sz="0" w:space="0" w:color="auto"/>
            <w:left w:val="none" w:sz="0" w:space="0" w:color="auto"/>
            <w:bottom w:val="none" w:sz="0" w:space="0" w:color="auto"/>
            <w:right w:val="none" w:sz="0" w:space="0" w:color="auto"/>
          </w:divBdr>
        </w:div>
        <w:div w:id="1114715454">
          <w:marLeft w:val="0"/>
          <w:marRight w:val="0"/>
          <w:marTop w:val="0"/>
          <w:marBottom w:val="0"/>
          <w:divBdr>
            <w:top w:val="none" w:sz="0" w:space="0" w:color="auto"/>
            <w:left w:val="none" w:sz="0" w:space="0" w:color="auto"/>
            <w:bottom w:val="none" w:sz="0" w:space="0" w:color="auto"/>
            <w:right w:val="none" w:sz="0" w:space="0" w:color="auto"/>
          </w:divBdr>
        </w:div>
        <w:div w:id="666979231">
          <w:marLeft w:val="0"/>
          <w:marRight w:val="0"/>
          <w:marTop w:val="0"/>
          <w:marBottom w:val="0"/>
          <w:divBdr>
            <w:top w:val="none" w:sz="0" w:space="0" w:color="auto"/>
            <w:left w:val="none" w:sz="0" w:space="0" w:color="auto"/>
            <w:bottom w:val="none" w:sz="0" w:space="0" w:color="auto"/>
            <w:right w:val="none" w:sz="0" w:space="0" w:color="auto"/>
          </w:divBdr>
        </w:div>
        <w:div w:id="11153429">
          <w:marLeft w:val="0"/>
          <w:marRight w:val="0"/>
          <w:marTop w:val="0"/>
          <w:marBottom w:val="0"/>
          <w:divBdr>
            <w:top w:val="none" w:sz="0" w:space="0" w:color="auto"/>
            <w:left w:val="none" w:sz="0" w:space="0" w:color="auto"/>
            <w:bottom w:val="none" w:sz="0" w:space="0" w:color="auto"/>
            <w:right w:val="none" w:sz="0" w:space="0" w:color="auto"/>
          </w:divBdr>
        </w:div>
        <w:div w:id="913509130">
          <w:marLeft w:val="0"/>
          <w:marRight w:val="0"/>
          <w:marTop w:val="0"/>
          <w:marBottom w:val="0"/>
          <w:divBdr>
            <w:top w:val="none" w:sz="0" w:space="0" w:color="auto"/>
            <w:left w:val="none" w:sz="0" w:space="0" w:color="auto"/>
            <w:bottom w:val="none" w:sz="0" w:space="0" w:color="auto"/>
            <w:right w:val="none" w:sz="0" w:space="0" w:color="auto"/>
          </w:divBdr>
        </w:div>
        <w:div w:id="801767913">
          <w:marLeft w:val="0"/>
          <w:marRight w:val="0"/>
          <w:marTop w:val="0"/>
          <w:marBottom w:val="0"/>
          <w:divBdr>
            <w:top w:val="none" w:sz="0" w:space="0" w:color="auto"/>
            <w:left w:val="none" w:sz="0" w:space="0" w:color="auto"/>
            <w:bottom w:val="none" w:sz="0" w:space="0" w:color="auto"/>
            <w:right w:val="none" w:sz="0" w:space="0" w:color="auto"/>
          </w:divBdr>
        </w:div>
        <w:div w:id="1434282727">
          <w:marLeft w:val="0"/>
          <w:marRight w:val="0"/>
          <w:marTop w:val="0"/>
          <w:marBottom w:val="0"/>
          <w:divBdr>
            <w:top w:val="none" w:sz="0" w:space="0" w:color="auto"/>
            <w:left w:val="none" w:sz="0" w:space="0" w:color="auto"/>
            <w:bottom w:val="none" w:sz="0" w:space="0" w:color="auto"/>
            <w:right w:val="none" w:sz="0" w:space="0" w:color="auto"/>
          </w:divBdr>
        </w:div>
        <w:div w:id="1392539578">
          <w:marLeft w:val="0"/>
          <w:marRight w:val="0"/>
          <w:marTop w:val="0"/>
          <w:marBottom w:val="0"/>
          <w:divBdr>
            <w:top w:val="none" w:sz="0" w:space="0" w:color="auto"/>
            <w:left w:val="none" w:sz="0" w:space="0" w:color="auto"/>
            <w:bottom w:val="none" w:sz="0" w:space="0" w:color="auto"/>
            <w:right w:val="none" w:sz="0" w:space="0" w:color="auto"/>
          </w:divBdr>
        </w:div>
        <w:div w:id="899825194">
          <w:marLeft w:val="0"/>
          <w:marRight w:val="0"/>
          <w:marTop w:val="0"/>
          <w:marBottom w:val="0"/>
          <w:divBdr>
            <w:top w:val="none" w:sz="0" w:space="0" w:color="auto"/>
            <w:left w:val="none" w:sz="0" w:space="0" w:color="auto"/>
            <w:bottom w:val="none" w:sz="0" w:space="0" w:color="auto"/>
            <w:right w:val="none" w:sz="0" w:space="0" w:color="auto"/>
          </w:divBdr>
        </w:div>
        <w:div w:id="683286100">
          <w:marLeft w:val="0"/>
          <w:marRight w:val="0"/>
          <w:marTop w:val="0"/>
          <w:marBottom w:val="0"/>
          <w:divBdr>
            <w:top w:val="none" w:sz="0" w:space="0" w:color="auto"/>
            <w:left w:val="none" w:sz="0" w:space="0" w:color="auto"/>
            <w:bottom w:val="none" w:sz="0" w:space="0" w:color="auto"/>
            <w:right w:val="none" w:sz="0" w:space="0" w:color="auto"/>
          </w:divBdr>
        </w:div>
        <w:div w:id="49159795">
          <w:marLeft w:val="0"/>
          <w:marRight w:val="0"/>
          <w:marTop w:val="0"/>
          <w:marBottom w:val="0"/>
          <w:divBdr>
            <w:top w:val="none" w:sz="0" w:space="0" w:color="auto"/>
            <w:left w:val="none" w:sz="0" w:space="0" w:color="auto"/>
            <w:bottom w:val="none" w:sz="0" w:space="0" w:color="auto"/>
            <w:right w:val="none" w:sz="0" w:space="0" w:color="auto"/>
          </w:divBdr>
        </w:div>
        <w:div w:id="1039283511">
          <w:marLeft w:val="0"/>
          <w:marRight w:val="0"/>
          <w:marTop w:val="0"/>
          <w:marBottom w:val="0"/>
          <w:divBdr>
            <w:top w:val="none" w:sz="0" w:space="0" w:color="auto"/>
            <w:left w:val="none" w:sz="0" w:space="0" w:color="auto"/>
            <w:bottom w:val="none" w:sz="0" w:space="0" w:color="auto"/>
            <w:right w:val="none" w:sz="0" w:space="0" w:color="auto"/>
          </w:divBdr>
        </w:div>
        <w:div w:id="1383864301">
          <w:marLeft w:val="0"/>
          <w:marRight w:val="0"/>
          <w:marTop w:val="0"/>
          <w:marBottom w:val="0"/>
          <w:divBdr>
            <w:top w:val="none" w:sz="0" w:space="0" w:color="auto"/>
            <w:left w:val="none" w:sz="0" w:space="0" w:color="auto"/>
            <w:bottom w:val="none" w:sz="0" w:space="0" w:color="auto"/>
            <w:right w:val="none" w:sz="0" w:space="0" w:color="auto"/>
          </w:divBdr>
        </w:div>
        <w:div w:id="709917644">
          <w:marLeft w:val="0"/>
          <w:marRight w:val="0"/>
          <w:marTop w:val="0"/>
          <w:marBottom w:val="0"/>
          <w:divBdr>
            <w:top w:val="none" w:sz="0" w:space="0" w:color="auto"/>
            <w:left w:val="none" w:sz="0" w:space="0" w:color="auto"/>
            <w:bottom w:val="none" w:sz="0" w:space="0" w:color="auto"/>
            <w:right w:val="none" w:sz="0" w:space="0" w:color="auto"/>
          </w:divBdr>
        </w:div>
        <w:div w:id="155613563">
          <w:marLeft w:val="0"/>
          <w:marRight w:val="0"/>
          <w:marTop w:val="0"/>
          <w:marBottom w:val="0"/>
          <w:divBdr>
            <w:top w:val="none" w:sz="0" w:space="0" w:color="auto"/>
            <w:left w:val="none" w:sz="0" w:space="0" w:color="auto"/>
            <w:bottom w:val="none" w:sz="0" w:space="0" w:color="auto"/>
            <w:right w:val="none" w:sz="0" w:space="0" w:color="auto"/>
          </w:divBdr>
        </w:div>
        <w:div w:id="741099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66EC3756DC624409363A0C21416C195" ma:contentTypeVersion="10" ma:contentTypeDescription="Create a new document." ma:contentTypeScope="" ma:versionID="08e9f901a85612b70a34e8e70fe914bf">
  <xsd:schema xmlns:xsd="http://www.w3.org/2001/XMLSchema" xmlns:xs="http://www.w3.org/2001/XMLSchema" xmlns:p="http://schemas.microsoft.com/office/2006/metadata/properties" xmlns:ns3="ddfaffca-9f5d-47df-b017-5fb1853846f9" targetNamespace="http://schemas.microsoft.com/office/2006/metadata/properties" ma:root="true" ma:fieldsID="0a1992ca6ea05bec28ebba68c2a227c3" ns3:_="">
    <xsd:import namespace="ddfaffca-9f5d-47df-b017-5fb1853846f9"/>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faffca-9f5d-47df-b017-5fb185384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dfaffca-9f5d-47df-b017-5fb1853846f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BBD5EE-5B0C-4EB5-9464-0EB6FD86D5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faffca-9f5d-47df-b017-5fb185384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3952B0-8824-45F5-96B6-85A91E8D0A38}">
  <ds:schemaRefs>
    <ds:schemaRef ds:uri="http://schemas.microsoft.com/sharepoint/v3/contenttype/forms"/>
  </ds:schemaRefs>
</ds:datastoreItem>
</file>

<file path=customXml/itemProps3.xml><?xml version="1.0" encoding="utf-8"?>
<ds:datastoreItem xmlns:ds="http://schemas.openxmlformats.org/officeDocument/2006/customXml" ds:itemID="{8E0B82B5-88BE-4B59-8366-4901996B1242}">
  <ds:schemaRefs>
    <ds:schemaRef ds:uri="http://schemas.microsoft.com/office/2006/metadata/properties"/>
    <ds:schemaRef ds:uri="http://purl.org/dc/terms/"/>
    <ds:schemaRef ds:uri="http://www.w3.org/XML/1998/namespace"/>
    <ds:schemaRef ds:uri="http://purl.org/dc/elements/1.1/"/>
    <ds:schemaRef ds:uri="http://purl.org/dc/dcmitype/"/>
    <ds:schemaRef ds:uri="http://schemas.microsoft.com/office/2006/documentManagement/types"/>
    <ds:schemaRef ds:uri="ddfaffca-9f5d-47df-b017-5fb1853846f9"/>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9FBFC784-9E98-43D6-91F8-FD2E2E103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4809</Words>
  <Characters>27415</Characters>
  <Application>Microsoft Office Word</Application>
  <DocSecurity>0</DocSecurity>
  <Lines>228</Lines>
  <Paragraphs>64</Paragraphs>
  <ScaleCrop>false</ScaleCrop>
  <Company/>
  <LinksUpToDate>false</LinksUpToDate>
  <CharactersWithSpaces>32160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Jacquez, Ernest</dc:creator>
  <cp:keywords/>
  <dc:description/>
  <cp:lastModifiedBy>Gaitan, Sydni</cp:lastModifiedBy>
  <cp:revision>2</cp:revision>
  <dcterms:created xsi:type="dcterms:W3CDTF">2024-07-03T21:38:00Z</dcterms:created>
  <dcterms:modified xsi:type="dcterms:W3CDTF">2024-07-03T21:38:00Z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7a25de8-ac6f-489f-8e03-3997bd137b1a_Enabled">
    <vt:lpwstr>True</vt:lpwstr>
  </property>
  <property fmtid="{D5CDD505-2E9C-101B-9397-08002B2CF9AE}" pid="3" name="MSIP_Label_c7a25de8-ac6f-489f-8e03-3997bd137b1a_SiteId">
    <vt:lpwstr>0de674da-be56-4783-8786-06abb9857898</vt:lpwstr>
  </property>
  <property fmtid="{D5CDD505-2E9C-101B-9397-08002B2CF9AE}" pid="4" name="MSIP_Label_c7a25de8-ac6f-489f-8e03-3997bd137b1a_SetDate">
    <vt:lpwstr>2024-06-05T21:14:16Z</vt:lpwstr>
  </property>
  <property fmtid="{D5CDD505-2E9C-101B-9397-08002B2CF9AE}" pid="5" name="ContentTypeId">
    <vt:lpwstr>0x010100466EC3756DC624409363A0C21416C195</vt:lpwstr>
  </property>
  <property fmtid="{D5CDD505-2E9C-101B-9397-08002B2CF9AE}" pid="6" name="MSIP_Label_c7a25de8-ac6f-489f-8e03-3997bd137b1a_Removed">
    <vt:lpwstr>False</vt:lpwstr>
  </property>
  <property fmtid="{D5CDD505-2E9C-101B-9397-08002B2CF9AE}" pid="7" name="MSIP_Label_c7a25de8-ac6f-489f-8e03-3997bd137b1a_ActionId">
    <vt:lpwstr>b6c4db1c-622e-4cfd-abfe-05c9ff9f4701</vt:lpwstr>
  </property>
  <property fmtid="{D5CDD505-2E9C-101B-9397-08002B2CF9AE}" pid="8" name="MSIP_Label_c7a25de8-ac6f-489f-8e03-3997bd137b1a_Name">
    <vt:lpwstr>Confidential</vt:lpwstr>
  </property>
  <property fmtid="{D5CDD505-2E9C-101B-9397-08002B2CF9AE}" pid="9" name="MSIP_Label_c7a25de8-ac6f-489f-8e03-3997bd137b1a_Extended_MSFT_Method">
    <vt:lpwstr>Standard</vt:lpwstr>
  </property>
  <property fmtid="{D5CDD505-2E9C-101B-9397-08002B2CF9AE}" pid="10" name="Sensitivity">
    <vt:lpwstr>Confidential</vt:lpwstr>
  </property>
</Properties>
</file>