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68" w:rsidRPr="00EA1268" w:rsidRDefault="00EA1268" w:rsidP="00EA1268">
      <w:pPr>
        <w:keepNext/>
        <w:keepLines/>
        <w:tabs>
          <w:tab w:val="left" w:pos="0"/>
          <w:tab w:val="left" w:pos="200"/>
          <w:tab w:val="left" w:pos="438"/>
          <w:tab w:val="left" w:pos="720"/>
        </w:tabs>
        <w:spacing w:after="720" w:line="360" w:lineRule="auto"/>
        <w:jc w:val="center"/>
        <w:outlineLvl w:val="0"/>
        <w:rPr>
          <w:rFonts w:ascii="Tahoma" w:eastAsia="Calibri" w:hAnsi="Tahoma" w:cs="Tahoma"/>
          <w:b/>
          <w:caps/>
          <w:color w:val="000000"/>
        </w:rPr>
      </w:pPr>
      <w:bookmarkStart w:id="0" w:name="_Toc509997777"/>
      <w:bookmarkStart w:id="1" w:name="_Toc512336454"/>
      <w:r w:rsidRPr="00EA1268">
        <w:rPr>
          <w:rFonts w:ascii="Tahoma" w:eastAsia="Calibri" w:hAnsi="Tahoma" w:cs="Tahoma"/>
          <w:b/>
          <w:caps/>
          <w:color w:val="000000"/>
        </w:rPr>
        <w:t>APPENDIX D:  Cover Page</w:t>
      </w:r>
      <w:bookmarkEnd w:id="0"/>
      <w:bookmarkEnd w:id="1"/>
    </w:p>
    <w:tbl>
      <w:tblPr>
        <w:tblStyle w:val="TableGrid"/>
        <w:tblW w:w="9665" w:type="dxa"/>
        <w:tblInd w:w="38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630"/>
        <w:gridCol w:w="7110"/>
      </w:tblGrid>
      <w:tr w:rsidR="00EA1268" w:rsidRPr="00EA1268" w:rsidTr="00E23004">
        <w:trPr>
          <w:trHeight w:val="416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Applicant: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Address: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City/State/Zip: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5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552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Applicant Contact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  <w:r w:rsidRPr="00EA1268">
              <w:rPr>
                <w:rFonts w:ascii="Calibri" w:hAnsi="Calibri" w:cs="Times New Roman"/>
                <w:color w:val="FFFFFF"/>
                <w:szCs w:val="24"/>
              </w:rPr>
              <w:t>(Director):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Phone Number: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Fax Number: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E-Mail Address: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5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552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Applicant Contact Director):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(Co-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Phone Number: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20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Fax Number: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E-Mail Address: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5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9"/>
        </w:trPr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Authorized Signature: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Printed Name and Title: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99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Date: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ind w:left="259"/>
        <w:rPr>
          <w:rFonts w:ascii="Tahoma" w:eastAsia="Times New Roman" w:hAnsi="Tahoma" w:cs="Times New Roman"/>
          <w:szCs w:val="24"/>
        </w:rPr>
      </w:pPr>
      <w:r w:rsidRPr="00EA1268">
        <w:rPr>
          <w:rFonts w:ascii="Tahoma" w:eastAsia="Times New Roman" w:hAnsi="Tahoma" w:cs="Times New Roman"/>
          <w:szCs w:val="24"/>
        </w:rPr>
        <w:t xml:space="preserve"> </w:t>
      </w:r>
    </w:p>
    <w:tbl>
      <w:tblPr>
        <w:tblStyle w:val="TableGrid"/>
        <w:tblW w:w="9667" w:type="dxa"/>
        <w:tblInd w:w="381" w:type="dxa"/>
        <w:tblCellMar>
          <w:top w:w="49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115"/>
      </w:tblGrid>
      <w:tr w:rsidR="00EA1268" w:rsidRPr="00EA1268" w:rsidTr="00E23004">
        <w:trPr>
          <w:trHeight w:val="5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Applicant Certification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I certify that this application is the sole application for the 2018 College Readiness and Success Models for </w:t>
            </w:r>
            <w:r w:rsidRPr="00EA1268">
              <w:rPr>
                <w:rFonts w:ascii="Calibri" w:hAnsi="Calibri" w:cs="Times New Roman"/>
                <w:i/>
                <w:szCs w:val="24"/>
              </w:rPr>
              <w:t>60x30TX</w:t>
            </w:r>
            <w:r w:rsidRPr="00EA1268">
              <w:rPr>
                <w:rFonts w:ascii="Calibri" w:hAnsi="Calibri" w:cs="Times New Roman"/>
                <w:szCs w:val="24"/>
              </w:rPr>
              <w:t xml:space="preserve"> (CRSM-2018) for this institution.</w:t>
            </w:r>
          </w:p>
        </w:tc>
      </w:tr>
      <w:tr w:rsidR="00EA1268" w:rsidRPr="00EA1268" w:rsidTr="00E23004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Authorized Signature: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Printed Name and Title: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EA1268" w:rsidRPr="00EA1268" w:rsidTr="00E23004">
        <w:trPr>
          <w:trHeight w:val="41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ind w:left="88"/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color w:val="FFFFFF"/>
                <w:szCs w:val="24"/>
              </w:rPr>
              <w:t>Date:</w:t>
            </w: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rPr>
                <w:rFonts w:ascii="Calibri" w:hAnsi="Calibri" w:cs="Times New Roman"/>
                <w:szCs w:val="24"/>
              </w:rPr>
            </w:pPr>
            <w:r w:rsidRPr="00EA126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Times New Roman" w:hAnsi="Tahoma" w:cs="Times New Roman"/>
          <w:szCs w:val="24"/>
        </w:rPr>
      </w:pPr>
      <w:r w:rsidRPr="00EA1268">
        <w:rPr>
          <w:rFonts w:ascii="Tahoma" w:eastAsia="Times New Roman" w:hAnsi="Tahoma" w:cs="Times New Roman"/>
          <w:szCs w:val="24"/>
        </w:rPr>
        <w:br w:type="page"/>
      </w:r>
    </w:p>
    <w:tbl>
      <w:tblPr>
        <w:tblpPr w:leftFromText="180" w:rightFromText="180" w:vertAnchor="text" w:horzAnchor="margin" w:tblpY="586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450"/>
        <w:gridCol w:w="3906"/>
        <w:gridCol w:w="1197"/>
        <w:gridCol w:w="1446"/>
      </w:tblGrid>
      <w:tr w:rsidR="00EA1268" w:rsidRPr="00EA1268" w:rsidTr="00E23004">
        <w:trPr>
          <w:trHeight w:val="540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1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2018 College Readiness and Success Models for</w:t>
            </w:r>
            <w:r w:rsidRPr="00EA126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60x30TX</w:t>
            </w:r>
            <w:r w:rsidRPr="00EA1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(CRSM-2018)</w:t>
            </w:r>
          </w:p>
        </w:tc>
      </w:tr>
      <w:tr w:rsidR="00EA1268" w:rsidRPr="00EA1268" w:rsidTr="00E23004">
        <w:trPr>
          <w:trHeight w:val="450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EA126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Name of Institution</w:t>
            </w:r>
          </w:p>
        </w:tc>
      </w:tr>
      <w:tr w:rsidR="00EA1268" w:rsidRPr="00EA1268" w:rsidTr="00E23004">
        <w:trPr>
          <w:trHeight w:val="405"/>
        </w:trPr>
        <w:tc>
          <w:tcPr>
            <w:tcW w:w="10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EA1268" w:rsidRPr="00EA1268" w:rsidTr="00E23004">
        <w:trPr>
          <w:trHeight w:val="765"/>
        </w:trPr>
        <w:tc>
          <w:tcPr>
            <w:tcW w:w="1057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I. RFA Budget Line Item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II. Item Description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III. Purpose and Explanation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IV. Percent of Time on Project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V. Proposed Budget</w:t>
            </w: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br/>
            </w:r>
            <w:r w:rsidRPr="00EA1268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</w:rPr>
              <w:t>(Initial Funding)</w:t>
            </w:r>
          </w:p>
        </w:tc>
      </w:tr>
      <w:tr w:rsidR="00EA1268" w:rsidRPr="00EA1268" w:rsidTr="00E23004">
        <w:trPr>
          <w:trHeight w:val="792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10.6.1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Project Director, Co-Director</w:t>
            </w:r>
          </w:p>
        </w:tc>
        <w:tc>
          <w:tcPr>
            <w:tcW w:w="3906" w:type="dxa"/>
            <w:shd w:val="clear" w:color="000000" w:fill="DCE6F1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197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EA1268" w:rsidRPr="00EA1268" w:rsidTr="00E23004">
        <w:trPr>
          <w:trHeight w:val="792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10.6.2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Other Professional/Support Staff</w:t>
            </w:r>
          </w:p>
        </w:tc>
        <w:tc>
          <w:tcPr>
            <w:tcW w:w="3906" w:type="dxa"/>
            <w:shd w:val="clear" w:color="000000" w:fill="DCE6F1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197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EA1268" w:rsidRPr="00EA1268" w:rsidTr="00E23004">
        <w:trPr>
          <w:trHeight w:val="792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10.6.3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Fringe Benefits</w:t>
            </w:r>
          </w:p>
        </w:tc>
        <w:tc>
          <w:tcPr>
            <w:tcW w:w="5103" w:type="dxa"/>
            <w:gridSpan w:val="2"/>
            <w:shd w:val="clear" w:color="000000" w:fill="DCE6F1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EA1268" w:rsidRPr="00EA1268" w:rsidTr="00E23004">
        <w:trPr>
          <w:trHeight w:val="792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10.6.4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Travel</w:t>
            </w:r>
          </w:p>
        </w:tc>
        <w:tc>
          <w:tcPr>
            <w:tcW w:w="5103" w:type="dxa"/>
            <w:gridSpan w:val="2"/>
            <w:shd w:val="clear" w:color="000000" w:fill="DCE6F1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EA1268" w:rsidRPr="00EA1268" w:rsidTr="00E23004">
        <w:trPr>
          <w:trHeight w:val="792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10.6.5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Other Direct Costs</w:t>
            </w:r>
          </w:p>
        </w:tc>
        <w:tc>
          <w:tcPr>
            <w:tcW w:w="5103" w:type="dxa"/>
            <w:gridSpan w:val="2"/>
            <w:shd w:val="clear" w:color="000000" w:fill="DCE6F1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EA1268" w:rsidRPr="00EA1268" w:rsidTr="00E23004">
        <w:trPr>
          <w:trHeight w:val="615"/>
        </w:trPr>
        <w:tc>
          <w:tcPr>
            <w:tcW w:w="8610" w:type="dxa"/>
            <w:gridSpan w:val="4"/>
            <w:shd w:val="clear" w:color="000000" w:fill="BFBFBF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ALL Program Costs</w:t>
            </w: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br/>
              <w:t>(Equals 10.6.1 through 10.6.5 above)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INITIAL FUNDING ONLY </w:t>
            </w:r>
          </w:p>
        </w:tc>
        <w:tc>
          <w:tcPr>
            <w:tcW w:w="1446" w:type="dxa"/>
            <w:shd w:val="clear" w:color="000000" w:fill="EBF1DE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$0.00</w:t>
            </w:r>
          </w:p>
        </w:tc>
      </w:tr>
      <w:tr w:rsidR="00EA1268" w:rsidRPr="00EA1268" w:rsidTr="00E23004">
        <w:trPr>
          <w:trHeight w:val="30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EA1268" w:rsidRPr="00EA1268" w:rsidTr="00E23004">
        <w:trPr>
          <w:trHeight w:val="73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 2.4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Cost Sharing for Applicant </w:t>
            </w:r>
          </w:p>
        </w:tc>
        <w:tc>
          <w:tcPr>
            <w:tcW w:w="5103" w:type="dxa"/>
            <w:gridSpan w:val="2"/>
            <w:shd w:val="clear" w:color="000000" w:fill="DCE6F1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DCE6F1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$0.00</w:t>
            </w:r>
          </w:p>
        </w:tc>
      </w:tr>
      <w:tr w:rsidR="00EA1268" w:rsidRPr="00EA1268" w:rsidTr="00E23004">
        <w:trPr>
          <w:trHeight w:val="600"/>
        </w:trPr>
        <w:tc>
          <w:tcPr>
            <w:tcW w:w="8610" w:type="dxa"/>
            <w:gridSpan w:val="4"/>
            <w:shd w:val="clear" w:color="auto" w:fill="auto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Total Projected Funding Based on Completions 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10.7                   </w:t>
            </w:r>
            <w:r w:rsidRPr="00EA1268">
              <w:rPr>
                <w:rFonts w:ascii="Calibri" w:eastAsia="Times New Roman" w:hAnsi="Calibri" w:cs="Times New Roman"/>
                <w:bCs/>
                <w:i/>
                <w:color w:val="000000"/>
                <w:szCs w:val="24"/>
              </w:rPr>
              <w:t>(GRAND TOTAL FROM APPENDIX F) Completion Funding Calculation Worksheet</w:t>
            </w:r>
          </w:p>
        </w:tc>
        <w:tc>
          <w:tcPr>
            <w:tcW w:w="1446" w:type="dxa"/>
            <w:shd w:val="clear" w:color="000000" w:fill="EBF1DE"/>
            <w:noWrap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$0.00</w:t>
            </w:r>
          </w:p>
        </w:tc>
      </w:tr>
      <w:tr w:rsidR="00EA1268" w:rsidRPr="00EA1268" w:rsidTr="00E23004">
        <w:trPr>
          <w:trHeight w:val="600"/>
        </w:trPr>
        <w:tc>
          <w:tcPr>
            <w:tcW w:w="8610" w:type="dxa"/>
            <w:gridSpan w:val="4"/>
            <w:shd w:val="clear" w:color="000000" w:fill="BFBFBF"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PROPOSED TOTAL GRANT AWARD</w:t>
            </w:r>
            <w:r w:rsidRPr="00EA126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br/>
              <w:t>(Equals ALL Program Costs Less Cost Sharing)</w:t>
            </w:r>
          </w:p>
        </w:tc>
        <w:tc>
          <w:tcPr>
            <w:tcW w:w="1446" w:type="dxa"/>
            <w:shd w:val="clear" w:color="000000" w:fill="EBF1DE"/>
            <w:noWrap/>
            <w:vAlign w:val="bottom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Cs w:val="24"/>
              </w:rPr>
              <w:t>$0.00</w:t>
            </w:r>
          </w:p>
        </w:tc>
      </w:tr>
    </w:tbl>
    <w:p w:rsidR="00EA1268" w:rsidRPr="00EA1268" w:rsidRDefault="00EA1268" w:rsidP="00EA1268">
      <w:pPr>
        <w:keepNext/>
        <w:widowControl w:val="0"/>
        <w:tabs>
          <w:tab w:val="left" w:pos="360"/>
          <w:tab w:val="left" w:pos="720"/>
          <w:tab w:val="left" w:pos="1080"/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after="720" w:line="360" w:lineRule="auto"/>
        <w:ind w:left="792" w:hanging="792"/>
        <w:jc w:val="center"/>
        <w:outlineLvl w:val="0"/>
        <w:rPr>
          <w:rFonts w:ascii="Tahoma" w:eastAsia="Times New Roman" w:hAnsi="Tahoma" w:cs="Times New Roman"/>
          <w:b/>
          <w:szCs w:val="24"/>
        </w:rPr>
      </w:pPr>
      <w:bookmarkStart w:id="2" w:name="_Toc509997778"/>
      <w:bookmarkStart w:id="3" w:name="_Toc512336455"/>
      <w:r w:rsidRPr="00EA1268">
        <w:rPr>
          <w:rFonts w:ascii="Tahoma" w:eastAsia="Times New Roman" w:hAnsi="Tahoma" w:cs="Times New Roman"/>
          <w:b/>
          <w:szCs w:val="24"/>
        </w:rPr>
        <w:t>APPENDIX E:  PROPOSED Budget Form (Initial and projected)</w:t>
      </w:r>
      <w:bookmarkEnd w:id="2"/>
      <w:bookmarkEnd w:id="3"/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bookmarkStart w:id="4" w:name="_Toc243207146"/>
      <w:bookmarkStart w:id="5" w:name="_Toc337211884"/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EA1268">
        <w:rPr>
          <w:rFonts w:ascii="Arial" w:eastAsia="Times New Roman" w:hAnsi="Arial" w:cs="Arial"/>
          <w:b/>
          <w:szCs w:val="24"/>
        </w:rPr>
        <w:br w:type="page"/>
      </w:r>
    </w:p>
    <w:p w:rsidR="00EA1268" w:rsidRPr="00EA1268" w:rsidRDefault="00EA1268" w:rsidP="00EA1268">
      <w:pPr>
        <w:keepNext/>
        <w:widowControl w:val="0"/>
        <w:tabs>
          <w:tab w:val="left" w:pos="360"/>
          <w:tab w:val="left" w:pos="720"/>
          <w:tab w:val="left" w:pos="1080"/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after="720" w:line="360" w:lineRule="auto"/>
        <w:ind w:left="792" w:hanging="792"/>
        <w:jc w:val="center"/>
        <w:outlineLvl w:val="0"/>
        <w:rPr>
          <w:rFonts w:ascii="Tahoma" w:eastAsia="Times New Roman" w:hAnsi="Tahoma" w:cs="Times New Roman"/>
          <w:b/>
          <w:szCs w:val="24"/>
        </w:rPr>
      </w:pPr>
      <w:bookmarkStart w:id="6" w:name="_Toc509997779"/>
      <w:bookmarkStart w:id="7" w:name="_Toc512336456"/>
      <w:r w:rsidRPr="00EA1268">
        <w:rPr>
          <w:rFonts w:ascii="Tahoma" w:eastAsia="Times New Roman" w:hAnsi="Tahoma" w:cs="Times New Roman"/>
          <w:b/>
          <w:caps/>
          <w:szCs w:val="24"/>
        </w:rPr>
        <w:lastRenderedPageBreak/>
        <w:t>Appendix F</w:t>
      </w:r>
      <w:r w:rsidRPr="00EA1268">
        <w:rPr>
          <w:rFonts w:ascii="Tahoma" w:eastAsia="Times New Roman" w:hAnsi="Tahoma" w:cs="Times New Roman"/>
          <w:b/>
          <w:szCs w:val="24"/>
        </w:rPr>
        <w:t>:  COMPLETION FUNDING TERMS</w:t>
      </w:r>
      <w:bookmarkEnd w:id="6"/>
      <w:bookmarkEnd w:id="7"/>
    </w:p>
    <w:p w:rsidR="00EA1268" w:rsidRPr="00EA1268" w:rsidRDefault="00EA1268" w:rsidP="00EA1268">
      <w:pPr>
        <w:spacing w:after="120" w:line="240" w:lineRule="auto"/>
        <w:jc w:val="both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>Funding, other than the initial payment outlined in Section 2.1.2, will be based on corequisite course enrollments and successful corequisite college-level completions* according to this document and as outlined in the Awarded Applicant’s executed contract.</w:t>
      </w:r>
    </w:p>
    <w:p w:rsidR="00EA1268" w:rsidRPr="00EA1268" w:rsidRDefault="00EA1268" w:rsidP="00EA1268">
      <w:pPr>
        <w:widowControl w:val="0"/>
        <w:autoSpaceDE w:val="0"/>
        <w:autoSpaceDN w:val="0"/>
        <w:adjustRightInd w:val="0"/>
        <w:spacing w:before="60" w:after="240"/>
        <w:jc w:val="both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 xml:space="preserve">All completion payments are contingent upon the institution meeting the minimum percentage (25% - AY1 fall 2018 - summer 2019; 50% - AY2 fall 2019 - summer 2020) of students enrolled in developmental education to be enrolled in an approved corequisite model, per TAC, Chapter 4, Subchapter C, §4.62(a)(8). </w:t>
      </w:r>
      <w:r w:rsidRPr="00EA1268">
        <w:rPr>
          <w:rFonts w:ascii="Tahoma" w:eastAsia="Times New Roman" w:hAnsi="Tahoma" w:cs="Tahoma"/>
          <w:u w:val="single"/>
        </w:rPr>
        <w:t>Each semester of the academic year is calculated by independently</w:t>
      </w:r>
      <w:r w:rsidRPr="00EA1268">
        <w:rPr>
          <w:rFonts w:ascii="Tahoma" w:eastAsia="Times New Roman" w:hAnsi="Tahoma" w:cs="Tahoma"/>
        </w:rPr>
        <w:t>.</w:t>
      </w:r>
    </w:p>
    <w:p w:rsidR="00EA1268" w:rsidRPr="00EA1268" w:rsidRDefault="00EA1268" w:rsidP="00EA1268">
      <w:pPr>
        <w:widowControl w:val="0"/>
        <w:tabs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before="60" w:after="240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  <w:b/>
        </w:rPr>
        <w:t>NOTE: The Completion Funding Terms for AY 1 and AY 2 are DIFFERENT.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240" w:line="240" w:lineRule="auto"/>
        <w:jc w:val="both"/>
        <w:rPr>
          <w:rFonts w:ascii="Tahoma" w:eastAsia="Times New Roman" w:hAnsi="Tahoma" w:cs="Tahoma"/>
          <w:i/>
        </w:rPr>
      </w:pPr>
      <w:r w:rsidRPr="00EA1268">
        <w:rPr>
          <w:rFonts w:ascii="Tahoma" w:eastAsia="Times New Roman" w:hAnsi="Tahoma" w:cs="Tahoma"/>
          <w:i/>
        </w:rPr>
        <w:t>* Successful completion of the corequisite college-level course is considered completing the course with a grade of A, B, or C.</w:t>
      </w:r>
    </w:p>
    <w:p w:rsidR="00EA1268" w:rsidRPr="00EA1268" w:rsidRDefault="00EA1268" w:rsidP="00EA126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720"/>
        <w:outlineLvl w:val="1"/>
        <w:rPr>
          <w:rFonts w:ascii="Tahoma" w:eastAsia="Times New Roman" w:hAnsi="Tahoma" w:cs="Tahoma"/>
          <w:b/>
          <w:bCs/>
          <w:i/>
          <w:iCs/>
          <w:u w:val="single"/>
        </w:rPr>
      </w:pPr>
      <w:bookmarkStart w:id="8" w:name="_Toc509997780"/>
      <w:bookmarkStart w:id="9" w:name="_Toc512336457"/>
      <w:r w:rsidRPr="00EA1268">
        <w:rPr>
          <w:rFonts w:ascii="Tahoma" w:eastAsia="Times New Roman" w:hAnsi="Tahoma" w:cs="Tahoma"/>
          <w:b/>
          <w:bCs/>
          <w:i/>
          <w:iCs/>
          <w:u w:val="single"/>
        </w:rPr>
        <w:t>AY1</w:t>
      </w:r>
      <w:bookmarkEnd w:id="8"/>
      <w:bookmarkEnd w:id="9"/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rPr>
          <w:rFonts w:ascii="Tahoma" w:eastAsia="Times New Roman" w:hAnsi="Tahoma" w:cs="Tahoma"/>
          <w:b/>
          <w:u w:val="single"/>
        </w:rPr>
      </w:pPr>
      <w:r w:rsidRPr="00EA1268">
        <w:rPr>
          <w:rFonts w:ascii="Tahoma" w:eastAsia="Times New Roman" w:hAnsi="Tahoma" w:cs="Tahoma"/>
          <w:b/>
          <w:u w:val="single"/>
        </w:rPr>
        <w:t>AY1 (fall 2018, spring 2019, summer 2019) – Successful Completion* Funding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jc w:val="both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>Calculation of AY1 Funding is based on 1) meeting the minimum threshold of 25% and 2) the actual percentage of corequisite enrollments and successful completions* of corequisite college-level course, according to the following schedule (see Figure 1):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rPr>
          <w:rFonts w:ascii="Tahoma" w:eastAsia="Times New Roman" w:hAnsi="Tahoma" w:cs="Tahoma"/>
          <w:b/>
          <w:u w:val="single"/>
        </w:rPr>
      </w:pPr>
      <w:r w:rsidRPr="00EA1268">
        <w:rPr>
          <w:rFonts w:ascii="Tahoma" w:eastAsia="Times New Roman" w:hAnsi="Tahoma" w:cs="Tahoma"/>
          <w:b/>
          <w:u w:val="single"/>
        </w:rPr>
        <w:t xml:space="preserve">Figure 1: AY1 Completion Funding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462"/>
      </w:tblGrid>
      <w:tr w:rsidR="00EA1268" w:rsidRPr="00EA1268" w:rsidTr="00E23004">
        <w:tc>
          <w:tcPr>
            <w:tcW w:w="417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Percentage of corequisite enrollments</w:t>
            </w:r>
          </w:p>
        </w:tc>
        <w:tc>
          <w:tcPr>
            <w:tcW w:w="4462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Amount per Successful Completion* of corequisite college-level course</w:t>
            </w:r>
          </w:p>
        </w:tc>
      </w:tr>
      <w:tr w:rsidR="00EA1268" w:rsidRPr="00EA1268" w:rsidTr="00E23004">
        <w:tc>
          <w:tcPr>
            <w:tcW w:w="417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0 – 24%</w:t>
            </w:r>
          </w:p>
        </w:tc>
        <w:tc>
          <w:tcPr>
            <w:tcW w:w="4462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A1268" w:rsidRPr="00EA1268" w:rsidTr="00E23004">
        <w:tc>
          <w:tcPr>
            <w:tcW w:w="417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25 – 29%</w:t>
            </w:r>
          </w:p>
        </w:tc>
        <w:tc>
          <w:tcPr>
            <w:tcW w:w="4462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$200</w:t>
            </w:r>
          </w:p>
        </w:tc>
      </w:tr>
      <w:tr w:rsidR="00EA1268" w:rsidRPr="00EA1268" w:rsidTr="00E23004">
        <w:tc>
          <w:tcPr>
            <w:tcW w:w="417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30 – 39%</w:t>
            </w:r>
          </w:p>
        </w:tc>
        <w:tc>
          <w:tcPr>
            <w:tcW w:w="4462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$250</w:t>
            </w:r>
          </w:p>
        </w:tc>
      </w:tr>
      <w:tr w:rsidR="00EA1268" w:rsidRPr="00EA1268" w:rsidTr="00E23004">
        <w:tc>
          <w:tcPr>
            <w:tcW w:w="417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40%  +</w:t>
            </w:r>
          </w:p>
        </w:tc>
        <w:tc>
          <w:tcPr>
            <w:tcW w:w="4462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$300</w:t>
            </w:r>
          </w:p>
        </w:tc>
      </w:tr>
    </w:tbl>
    <w:p w:rsidR="00EA1268" w:rsidRPr="00EA1268" w:rsidRDefault="00EA1268" w:rsidP="00EA1268">
      <w:pPr>
        <w:widowControl w:val="0"/>
        <w:tabs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before="60" w:after="120"/>
        <w:ind w:left="360"/>
        <w:rPr>
          <w:rFonts w:ascii="Tahoma" w:eastAsia="Times New Roman" w:hAnsi="Tahoma" w:cs="Tahoma"/>
          <w:szCs w:val="24"/>
        </w:rPr>
      </w:pPr>
    </w:p>
    <w:p w:rsidR="00EA1268" w:rsidRPr="00EA1268" w:rsidRDefault="00EA1268" w:rsidP="00EA1268">
      <w:pPr>
        <w:widowControl w:val="0"/>
        <w:tabs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before="60" w:after="120"/>
        <w:rPr>
          <w:rFonts w:ascii="Tahoma" w:eastAsia="Times New Roman" w:hAnsi="Tahoma" w:cs="Tahoma"/>
          <w:szCs w:val="24"/>
        </w:rPr>
      </w:pPr>
      <w:r w:rsidRPr="00EA1268">
        <w:rPr>
          <w:rFonts w:ascii="Tahoma" w:eastAsia="Times New Roman" w:hAnsi="Tahoma" w:cs="Tahoma"/>
          <w:b/>
          <w:szCs w:val="24"/>
          <w:u w:val="single"/>
        </w:rPr>
        <w:t>EXAMPLE:  AY1 Completion Funding</w:t>
      </w:r>
    </w:p>
    <w:p w:rsidR="00EA1268" w:rsidRPr="00EA1268" w:rsidRDefault="00EA1268" w:rsidP="00EA1268">
      <w:pPr>
        <w:spacing w:after="120" w:line="240" w:lineRule="auto"/>
        <w:jc w:val="both"/>
        <w:rPr>
          <w:rFonts w:ascii="Tahoma" w:eastAsia="Times New Roman" w:hAnsi="Tahoma" w:cs="Tahoma"/>
          <w:szCs w:val="24"/>
        </w:rPr>
      </w:pPr>
      <w:r w:rsidRPr="00EA1268">
        <w:rPr>
          <w:rFonts w:ascii="Tahoma" w:eastAsia="Times New Roman" w:hAnsi="Tahoma" w:cs="Tahoma"/>
          <w:szCs w:val="24"/>
        </w:rPr>
        <w:t xml:space="preserve">In AY1- Fall 2018: Institution A has </w:t>
      </w:r>
      <w:r w:rsidRPr="00EA1268">
        <w:rPr>
          <w:rFonts w:ascii="Tahoma" w:eastAsia="Times New Roman" w:hAnsi="Tahoma" w:cs="Tahoma"/>
          <w:b/>
          <w:szCs w:val="24"/>
        </w:rPr>
        <w:t>met the minimum threshold of 25%</w:t>
      </w:r>
      <w:r w:rsidRPr="00EA1268">
        <w:rPr>
          <w:rFonts w:ascii="Tahoma" w:eastAsia="Times New Roman" w:hAnsi="Tahoma" w:cs="Tahoma"/>
          <w:szCs w:val="24"/>
        </w:rPr>
        <w:t xml:space="preserve"> and reports 28% of its students enrolled in developmental education to be enrolled in an approved corequisite model.  One hundred and twenty-five (125) of those students successfully complete the college-level course. According to Figure 1, 28% equates to $200 per successful completion, so the institution is awarded $20,000 (125 x $200=$25,000) in completion funding for fall 2018.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Calibri" w:eastAsia="Times New Roman" w:hAnsi="Calibri" w:cs="Calibri"/>
          <w:szCs w:val="24"/>
        </w:rPr>
      </w:pPr>
      <w:r w:rsidRPr="00EA1268">
        <w:rPr>
          <w:rFonts w:ascii="Calibri" w:eastAsia="Times New Roman" w:hAnsi="Calibri" w:cs="Calibri"/>
          <w:szCs w:val="24"/>
        </w:rPr>
        <w:br w:type="page"/>
      </w:r>
    </w:p>
    <w:p w:rsidR="00EA1268" w:rsidRPr="00EA1268" w:rsidRDefault="00EA1268" w:rsidP="00EA126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720"/>
        <w:outlineLvl w:val="1"/>
        <w:rPr>
          <w:rFonts w:ascii="Tahoma" w:eastAsia="Times New Roman" w:hAnsi="Tahoma" w:cs="Tahoma"/>
          <w:b/>
          <w:bCs/>
          <w:i/>
          <w:iCs/>
          <w:u w:val="single"/>
        </w:rPr>
      </w:pPr>
      <w:bookmarkStart w:id="10" w:name="_Toc509997781"/>
      <w:bookmarkStart w:id="11" w:name="_Toc512336458"/>
      <w:r w:rsidRPr="00EA1268">
        <w:rPr>
          <w:rFonts w:ascii="Tahoma" w:eastAsia="Times New Roman" w:hAnsi="Tahoma" w:cs="Tahoma"/>
          <w:b/>
          <w:bCs/>
          <w:i/>
          <w:iCs/>
          <w:u w:val="single"/>
        </w:rPr>
        <w:lastRenderedPageBreak/>
        <w:t>AY2</w:t>
      </w:r>
      <w:bookmarkEnd w:id="10"/>
      <w:bookmarkEnd w:id="11"/>
    </w:p>
    <w:p w:rsidR="00EA1268" w:rsidRPr="00EA1268" w:rsidRDefault="00EA1268" w:rsidP="00EA1268">
      <w:pPr>
        <w:spacing w:after="120" w:line="240" w:lineRule="auto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  <w:b/>
          <w:u w:val="single"/>
        </w:rPr>
        <w:t>AY 2 (fall 2019, spring 2020, summer 2020) – Performance Improvements</w:t>
      </w:r>
    </w:p>
    <w:p w:rsidR="00EA1268" w:rsidRPr="00EA1268" w:rsidRDefault="00EA1268" w:rsidP="00EA1268">
      <w:pPr>
        <w:spacing w:after="120" w:line="240" w:lineRule="auto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>Calculation of AY2 funding is based on 1) meeting the minimum threshold of 50% and 2) the difference in corequisite college-level COMPLETIONS between AY2 and AY1, by semester. Funding for AY2 is $300 for each additional successful completion.</w:t>
      </w:r>
    </w:p>
    <w:p w:rsidR="00EA1268" w:rsidRPr="00EA1268" w:rsidRDefault="00EA1268" w:rsidP="00EA1268">
      <w:pPr>
        <w:spacing w:after="120" w:line="240" w:lineRule="auto"/>
        <w:rPr>
          <w:rFonts w:ascii="Tahoma" w:eastAsia="Times New Roman" w:hAnsi="Tahoma" w:cs="Tahoma"/>
          <w:b/>
          <w:u w:val="single"/>
        </w:rPr>
      </w:pPr>
      <w:r w:rsidRPr="00EA1268">
        <w:rPr>
          <w:rFonts w:ascii="Tahoma" w:eastAsia="Times New Roman" w:hAnsi="Tahoma" w:cs="Tahoma"/>
          <w:b/>
          <w:u w:val="single"/>
        </w:rPr>
        <w:t>Figure 2: AY2 Funding (Difference is calculated based on corresponding semester of AY1)</w:t>
      </w:r>
    </w:p>
    <w:tbl>
      <w:tblPr>
        <w:tblStyle w:val="TableGrid2"/>
        <w:tblW w:w="9450" w:type="dxa"/>
        <w:tblInd w:w="-5" w:type="dxa"/>
        <w:tblLook w:val="04A0" w:firstRow="1" w:lastRow="0" w:firstColumn="1" w:lastColumn="0" w:noHBand="0" w:noVBand="1"/>
      </w:tblPr>
      <w:tblGrid>
        <w:gridCol w:w="2097"/>
        <w:gridCol w:w="2221"/>
        <w:gridCol w:w="1863"/>
        <w:gridCol w:w="3269"/>
      </w:tblGrid>
      <w:tr w:rsidR="00EA1268" w:rsidRPr="00EA1268" w:rsidTr="00E23004">
        <w:trPr>
          <w:trHeight w:val="980"/>
        </w:trPr>
        <w:tc>
          <w:tcPr>
            <w:tcW w:w="2097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Successful Completions of corequisite College-level Course in AY2- Fall 2019</w:t>
            </w:r>
          </w:p>
        </w:tc>
        <w:tc>
          <w:tcPr>
            <w:tcW w:w="2221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Successful Completions of corequisite College-level Course in AY1 - Fall 2018</w:t>
            </w:r>
          </w:p>
        </w:tc>
        <w:tc>
          <w:tcPr>
            <w:tcW w:w="186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DIFFERENCE BETWEEN AY2 AND AY1 corequisite college-level COMPLETIONS</w:t>
            </w:r>
          </w:p>
        </w:tc>
        <w:tc>
          <w:tcPr>
            <w:tcW w:w="3269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Amount Awarded</w:t>
            </w:r>
          </w:p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Fall 2019</w:t>
            </w:r>
          </w:p>
        </w:tc>
      </w:tr>
      <w:tr w:rsidR="00EA1268" w:rsidRPr="00EA1268" w:rsidTr="00E23004">
        <w:trPr>
          <w:trHeight w:val="323"/>
        </w:trPr>
        <w:tc>
          <w:tcPr>
            <w:tcW w:w="2097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2221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63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(200 – 125 = </w:t>
            </w:r>
            <w:r w:rsidRPr="00EA1268">
              <w:rPr>
                <w:rFonts w:ascii="Tahoma" w:eastAsia="Calibri" w:hAnsi="Tahoma" w:cs="Tahoma"/>
                <w:b/>
                <w:sz w:val="20"/>
                <w:szCs w:val="20"/>
              </w:rPr>
              <w:t>75</w:t>
            </w: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9" w:type="dxa"/>
          </w:tcPr>
          <w:p w:rsidR="00EA1268" w:rsidRPr="00EA1268" w:rsidRDefault="00EA1268" w:rsidP="00EA1268">
            <w:pPr>
              <w:spacing w:after="5" w:line="248" w:lineRule="auto"/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>$22,500 (</w:t>
            </w:r>
            <w:r w:rsidRPr="00EA1268">
              <w:rPr>
                <w:rFonts w:ascii="Tahoma" w:eastAsia="Calibri" w:hAnsi="Tahoma" w:cs="Tahoma"/>
                <w:b/>
                <w:sz w:val="20"/>
                <w:szCs w:val="20"/>
              </w:rPr>
              <w:t>75</w:t>
            </w:r>
            <w:r w:rsidRPr="00EA1268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x $300)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rPr>
          <w:rFonts w:ascii="Tahoma" w:eastAsia="Times New Roman" w:hAnsi="Tahoma" w:cs="Tahoma"/>
          <w:sz w:val="20"/>
          <w:szCs w:val="20"/>
        </w:rPr>
      </w:pPr>
    </w:p>
    <w:p w:rsidR="00EA1268" w:rsidRPr="00EA1268" w:rsidRDefault="00EA1268" w:rsidP="00EA1268">
      <w:pPr>
        <w:spacing w:after="120" w:line="240" w:lineRule="auto"/>
        <w:rPr>
          <w:rFonts w:ascii="Tahoma" w:eastAsia="Times New Roman" w:hAnsi="Tahoma" w:cs="Tahoma"/>
          <w:szCs w:val="24"/>
        </w:rPr>
      </w:pPr>
      <w:r w:rsidRPr="00EA1268">
        <w:rPr>
          <w:rFonts w:ascii="Tahoma" w:eastAsia="Times New Roman" w:hAnsi="Tahoma" w:cs="Tahoma"/>
          <w:b/>
          <w:szCs w:val="24"/>
          <w:u w:val="single"/>
        </w:rPr>
        <w:t>EXAMPLE: AY2 Funding</w:t>
      </w:r>
    </w:p>
    <w:p w:rsidR="00EA1268" w:rsidRPr="00EA1268" w:rsidRDefault="00EA1268" w:rsidP="00EA1268">
      <w:pPr>
        <w:spacing w:after="120" w:line="240" w:lineRule="auto"/>
        <w:rPr>
          <w:rFonts w:ascii="Tahoma" w:eastAsia="Times New Roman" w:hAnsi="Tahoma" w:cs="Tahoma"/>
          <w:szCs w:val="24"/>
        </w:rPr>
      </w:pPr>
      <w:r w:rsidRPr="00EA1268">
        <w:rPr>
          <w:rFonts w:ascii="Tahoma" w:eastAsia="Times New Roman" w:hAnsi="Tahoma" w:cs="Tahoma"/>
          <w:szCs w:val="24"/>
        </w:rPr>
        <w:t xml:space="preserve">The increase in numbers of successful corequisite college-level completions from AY1-Fall 2018 to AY2-Fall 2019 will determine total completion award for AY 2-Fall 2019. Thus, if AY1-Fall 2019 completions totals 200 students and AY2-Fall 2018 completions totaled 125 students, funding will be for the additional 75 students who completed in AY2. In other words, the </w:t>
      </w:r>
      <w:r w:rsidRPr="00EA1268">
        <w:rPr>
          <w:rFonts w:ascii="Tahoma" w:eastAsia="Times New Roman" w:hAnsi="Tahoma" w:cs="Tahoma"/>
          <w:szCs w:val="24"/>
          <w:u w:val="single"/>
        </w:rPr>
        <w:t>difference</w:t>
      </w:r>
      <w:r w:rsidRPr="00EA1268">
        <w:rPr>
          <w:rFonts w:ascii="Tahoma" w:eastAsia="Times New Roman" w:hAnsi="Tahoma" w:cs="Tahoma"/>
          <w:szCs w:val="24"/>
        </w:rPr>
        <w:t xml:space="preserve"> between AY2-Fall 2019 completions (200) and AY1-Fall 2018 (125) completions is an increase of </w:t>
      </w:r>
      <w:r w:rsidRPr="00EA1268">
        <w:rPr>
          <w:rFonts w:ascii="Tahoma" w:eastAsia="Times New Roman" w:hAnsi="Tahoma" w:cs="Tahoma"/>
          <w:b/>
          <w:szCs w:val="24"/>
        </w:rPr>
        <w:t>75</w:t>
      </w:r>
      <w:r w:rsidRPr="00EA1268">
        <w:rPr>
          <w:rFonts w:ascii="Tahoma" w:eastAsia="Times New Roman" w:hAnsi="Tahoma" w:cs="Tahoma"/>
          <w:szCs w:val="24"/>
        </w:rPr>
        <w:t xml:space="preserve"> (200-125=75), so the institution is awarded $22,500, (</w:t>
      </w:r>
      <w:r w:rsidRPr="00EA1268">
        <w:rPr>
          <w:rFonts w:ascii="Tahoma" w:eastAsia="Times New Roman" w:hAnsi="Tahoma" w:cs="Tahoma"/>
          <w:b/>
          <w:szCs w:val="24"/>
        </w:rPr>
        <w:t>75</w:t>
      </w:r>
      <w:r w:rsidRPr="00EA1268">
        <w:rPr>
          <w:rFonts w:ascii="Tahoma" w:eastAsia="Times New Roman" w:hAnsi="Tahoma" w:cs="Tahoma"/>
          <w:szCs w:val="24"/>
        </w:rPr>
        <w:t xml:space="preserve"> x $300=$22,500) in completion funding for fall 2019 (see Figure 2).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Calibri" w:eastAsia="Times New Roman" w:hAnsi="Calibri" w:cs="Calibri"/>
          <w:szCs w:val="24"/>
        </w:rPr>
      </w:pPr>
      <w:r w:rsidRPr="00EA1268">
        <w:rPr>
          <w:rFonts w:ascii="Calibri" w:eastAsia="Times New Roman" w:hAnsi="Calibri" w:cs="Calibri"/>
          <w:szCs w:val="24"/>
        </w:rPr>
        <w:br w:type="page"/>
      </w:r>
    </w:p>
    <w:p w:rsidR="00EA1268" w:rsidRPr="00EA1268" w:rsidRDefault="00EA1268" w:rsidP="00EA1268">
      <w:pPr>
        <w:keepNext/>
        <w:widowControl w:val="0"/>
        <w:tabs>
          <w:tab w:val="left" w:pos="360"/>
          <w:tab w:val="left" w:pos="720"/>
          <w:tab w:val="left" w:pos="1080"/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after="480" w:line="240" w:lineRule="auto"/>
        <w:ind w:left="792" w:hanging="792"/>
        <w:jc w:val="center"/>
        <w:outlineLvl w:val="0"/>
        <w:rPr>
          <w:rFonts w:ascii="Tahoma" w:eastAsia="Times New Roman" w:hAnsi="Tahoma" w:cs="Times New Roman"/>
          <w:b/>
          <w:szCs w:val="24"/>
        </w:rPr>
      </w:pPr>
      <w:bookmarkStart w:id="12" w:name="_Toc509997782"/>
      <w:bookmarkStart w:id="13" w:name="_Toc512336459"/>
      <w:bookmarkStart w:id="14" w:name="_Toc337211885"/>
      <w:bookmarkEnd w:id="4"/>
      <w:bookmarkEnd w:id="5"/>
      <w:r w:rsidRPr="00EA1268">
        <w:rPr>
          <w:rFonts w:ascii="Tahoma" w:eastAsia="Times New Roman" w:hAnsi="Tahoma" w:cs="Times New Roman"/>
          <w:b/>
          <w:szCs w:val="24"/>
        </w:rPr>
        <w:lastRenderedPageBreak/>
        <w:t>APPENDIX G: Completion Funding Calculation Worksheet</w:t>
      </w:r>
      <w:bookmarkEnd w:id="12"/>
      <w:bookmarkEnd w:id="13"/>
    </w:p>
    <w:p w:rsidR="00EA1268" w:rsidRPr="00EA1268" w:rsidRDefault="00EA1268" w:rsidP="00EA1268">
      <w:pPr>
        <w:keepNext/>
        <w:widowControl w:val="0"/>
        <w:tabs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15" w:name="_Toc509997783"/>
      <w:bookmarkStart w:id="16" w:name="_Toc512336460"/>
      <w:r w:rsidRPr="00EA1268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AY1</w:t>
      </w:r>
      <w:bookmarkEnd w:id="15"/>
      <w:bookmarkEnd w:id="16"/>
    </w:p>
    <w:tbl>
      <w:tblPr>
        <w:tblW w:w="98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36"/>
        <w:gridCol w:w="1349"/>
        <w:gridCol w:w="1523"/>
        <w:gridCol w:w="1352"/>
        <w:gridCol w:w="1440"/>
        <w:gridCol w:w="1530"/>
        <w:gridCol w:w="1168"/>
      </w:tblGrid>
      <w:tr w:rsidR="00EA1268" w:rsidRPr="00EA1268" w:rsidTr="00E23004">
        <w:trPr>
          <w:trHeight w:val="395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TABLE F1: AY 1 (2018-2019) Completion Funding Example</w:t>
            </w:r>
          </w:p>
        </w:tc>
      </w:tr>
      <w:tr w:rsidR="00EA1268" w:rsidRPr="00EA1268" w:rsidTr="00E23004">
        <w:trPr>
          <w:trHeight w:val="2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Cs w:val="24"/>
              </w:rPr>
            </w:pPr>
            <w:r w:rsidRPr="00EA1268">
              <w:rPr>
                <w:rFonts w:ascii="Tahoma" w:eastAsia="Times New Roman" w:hAnsi="Tahoma" w:cs="Times New Roman"/>
                <w:b/>
                <w:bCs/>
                <w:szCs w:val="24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</w:p>
        </w:tc>
      </w:tr>
      <w:tr w:rsidR="00EA1268" w:rsidRPr="00EA1268" w:rsidTr="00E23004">
        <w:trPr>
          <w:cantSplit/>
          <w:trHeight w:val="26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Semester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Anticipated DE Enrollment for subject area (deduct HB 2223 exemptions)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Anticipated Total Number  of Corequisite Enrollments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Anticipated HB 2223 percentage of Corequisite Enrollments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(C/B=D)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Completion  Pay Rate per student (See Figure 1, Appendix 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Anticipated Total Number of Successful  Corequisite Completions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(x%) = anticipated completion rate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Anticipated Total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Completion Funding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AY1 (E x F = G)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EA1268" w:rsidRPr="00EA1268" w:rsidTr="00E23004">
        <w:trPr>
          <w:trHeight w:val="5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Fall 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 (71%)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$10,600</w:t>
            </w:r>
          </w:p>
        </w:tc>
      </w:tr>
      <w:tr w:rsidR="00EA1268" w:rsidRPr="00EA1268" w:rsidTr="00E23004">
        <w:trPr>
          <w:trHeight w:val="8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(60%)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$8,000</w:t>
            </w:r>
          </w:p>
        </w:tc>
      </w:tr>
      <w:tr w:rsidR="00EA1268" w:rsidRPr="00EA1268" w:rsidTr="00E23004">
        <w:trPr>
          <w:trHeight w:val="402"/>
        </w:trPr>
        <w:tc>
          <w:tcPr>
            <w:tcW w:w="15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A1268">
              <w:rPr>
                <w:rFonts w:ascii="Calibri" w:eastAsia="Calibri" w:hAnsi="Calibri" w:cs="Calibri"/>
                <w:noProof/>
                <w:sz w:val="20"/>
                <w:szCs w:val="20"/>
              </w:rPr>
              <w:t>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(76%)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$5,700</w:t>
            </w:r>
          </w:p>
        </w:tc>
      </w:tr>
      <w:tr w:rsidR="00EA1268" w:rsidRPr="00EA1268" w:rsidTr="00E23004">
        <w:trPr>
          <w:trHeight w:val="143"/>
        </w:trPr>
        <w:tc>
          <w:tcPr>
            <w:tcW w:w="15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A1268" w:rsidRPr="00EA1268" w:rsidTr="00E23004">
        <w:trPr>
          <w:trHeight w:val="143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H.                                                                                                         Total Projected AY 1 Completion Funding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$24,300</w:t>
            </w:r>
          </w:p>
        </w:tc>
      </w:tr>
      <w:tr w:rsidR="00EA1268" w:rsidRPr="00EA1268" w:rsidTr="00E23004">
        <w:trPr>
          <w:trHeight w:val="402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615" w:hanging="615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Note: T</w:t>
            </w: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 receive any Completion Funding, the institution must meet the corequisite enrollment thresholds required by HB2223 in the semesters requested (2018-2019, 25%).  Additionally, the total amount of Completion Funding will NOT exceed the total award amount (see Appendix D).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Calibri" w:hAnsi="Tahoma" w:cs="Arial"/>
          <w:b/>
          <w:caps/>
          <w:color w:val="000000"/>
          <w:szCs w:val="24"/>
        </w:rPr>
      </w:pPr>
      <w:r w:rsidRPr="00EA1268">
        <w:rPr>
          <w:rFonts w:ascii="Tahoma" w:eastAsia="Times New Roman" w:hAnsi="Tahoma" w:cs="Times New Roman"/>
          <w:szCs w:val="24"/>
        </w:rPr>
        <w:br w:type="page"/>
      </w:r>
    </w:p>
    <w:p w:rsidR="00EA1268" w:rsidRPr="00EA1268" w:rsidRDefault="00EA1268" w:rsidP="00EA1268">
      <w:pPr>
        <w:keepNext/>
        <w:widowControl w:val="0"/>
        <w:tabs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17" w:name="_Toc509997784"/>
      <w:bookmarkStart w:id="18" w:name="_Toc512336461"/>
      <w:r w:rsidRPr="00EA1268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lastRenderedPageBreak/>
        <w:t>AY2</w:t>
      </w:r>
      <w:bookmarkEnd w:id="17"/>
      <w:bookmarkEnd w:id="18"/>
    </w:p>
    <w:tbl>
      <w:tblPr>
        <w:tblW w:w="9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070"/>
        <w:gridCol w:w="1268"/>
        <w:gridCol w:w="1268"/>
        <w:gridCol w:w="1189"/>
        <w:gridCol w:w="1268"/>
        <w:gridCol w:w="1047"/>
        <w:gridCol w:w="1883"/>
      </w:tblGrid>
      <w:tr w:rsidR="00EA1268" w:rsidRPr="00EA1268" w:rsidTr="00E23004">
        <w:trPr>
          <w:trHeight w:val="425"/>
        </w:trPr>
        <w:tc>
          <w:tcPr>
            <w:tcW w:w="9988" w:type="dxa"/>
            <w:gridSpan w:val="8"/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TABLE F2: AY 2 (2019-2020) Completion Funding Example (Performance Improvements)</w:t>
            </w:r>
          </w:p>
        </w:tc>
      </w:tr>
      <w:tr w:rsidR="00EA1268" w:rsidRPr="00EA1268" w:rsidTr="00E23004">
        <w:trPr>
          <w:trHeight w:val="247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B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C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D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>G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Cs w:val="24"/>
              </w:rPr>
              <w:t>H</w:t>
            </w:r>
          </w:p>
        </w:tc>
      </w:tr>
      <w:tr w:rsidR="00EA1268" w:rsidRPr="00EA1268" w:rsidTr="00E23004">
        <w:trPr>
          <w:cantSplit/>
          <w:trHeight w:val="2663"/>
        </w:trPr>
        <w:tc>
          <w:tcPr>
            <w:tcW w:w="995" w:type="dxa"/>
            <w:shd w:val="clear" w:color="auto" w:fill="auto"/>
            <w:noWrap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070" w:type="dxa"/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DE Enrollments by subject area (deduct HB 2223 exemptions)</w:t>
            </w:r>
          </w:p>
        </w:tc>
        <w:tc>
          <w:tcPr>
            <w:tcW w:w="1268" w:type="dxa"/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Anticipated Total Number  of Corequisite Enrollments</w:t>
            </w:r>
          </w:p>
        </w:tc>
        <w:tc>
          <w:tcPr>
            <w:tcW w:w="1268" w:type="dxa"/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Anticipated HB 2223 percentage of Corequisite Enrollments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(C/B)=D)</w:t>
            </w:r>
          </w:p>
        </w:tc>
        <w:tc>
          <w:tcPr>
            <w:tcW w:w="1189" w:type="dxa"/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Anticipated Total Number of Successful Corequisite Completions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(x%) = anticipated completion rate</w:t>
            </w:r>
          </w:p>
        </w:tc>
        <w:tc>
          <w:tcPr>
            <w:tcW w:w="1268" w:type="dxa"/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Anticipated Successful Completions from AY 1 corresponding semester (see Table F1, Column F)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Difference between current AY 2 semester and AY 1 corresponding semester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noWrap/>
            <w:textDirection w:val="btLr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Anticipated Total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Completion Funding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AY2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(G X $300)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A1268" w:rsidRPr="00EA1268" w:rsidTr="00E23004">
        <w:trPr>
          <w:trHeight w:val="515"/>
        </w:trPr>
        <w:tc>
          <w:tcPr>
            <w:tcW w:w="995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Fall 2019</w:t>
            </w:r>
          </w:p>
        </w:tc>
        <w:tc>
          <w:tcPr>
            <w:tcW w:w="1070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6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9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 (65%)</w:t>
            </w:r>
          </w:p>
        </w:tc>
        <w:tc>
          <w:tcPr>
            <w:tcW w:w="126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7" w:type="dxa"/>
            <w:shd w:val="clear" w:color="auto" w:fill="D9D9D9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$28,200</w:t>
            </w:r>
          </w:p>
        </w:tc>
      </w:tr>
      <w:tr w:rsidR="00EA1268" w:rsidRPr="00EA1268" w:rsidTr="00E23004">
        <w:trPr>
          <w:trHeight w:val="548"/>
        </w:trPr>
        <w:tc>
          <w:tcPr>
            <w:tcW w:w="995" w:type="dxa"/>
            <w:shd w:val="clear" w:color="auto" w:fill="auto"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070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89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 (60%)</w:t>
            </w:r>
          </w:p>
        </w:tc>
        <w:tc>
          <w:tcPr>
            <w:tcW w:w="126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7" w:type="dxa"/>
            <w:shd w:val="clear" w:color="auto" w:fill="D9D9D9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$12,000</w:t>
            </w:r>
          </w:p>
        </w:tc>
      </w:tr>
      <w:tr w:rsidR="00EA1268" w:rsidRPr="00EA1268" w:rsidTr="00E23004">
        <w:trPr>
          <w:trHeight w:val="398"/>
        </w:trPr>
        <w:tc>
          <w:tcPr>
            <w:tcW w:w="995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Summer 2020</w:t>
            </w:r>
          </w:p>
        </w:tc>
        <w:tc>
          <w:tcPr>
            <w:tcW w:w="1070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EA1268">
              <w:rPr>
                <w:rFonts w:ascii="Calibri" w:eastAsia="Calibri" w:hAnsi="Calibri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89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(76%)</w:t>
            </w:r>
          </w:p>
        </w:tc>
        <w:tc>
          <w:tcPr>
            <w:tcW w:w="126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7" w:type="dxa"/>
            <w:shd w:val="clear" w:color="auto" w:fill="D9D9D9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$0.00</w:t>
            </w:r>
          </w:p>
        </w:tc>
      </w:tr>
      <w:tr w:rsidR="00EA1268" w:rsidRPr="00EA1268" w:rsidTr="00E23004">
        <w:trPr>
          <w:trHeight w:val="170"/>
        </w:trPr>
        <w:tc>
          <w:tcPr>
            <w:tcW w:w="995" w:type="dxa"/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1268" w:rsidRPr="00EA1268" w:rsidTr="00E23004">
        <w:trPr>
          <w:trHeight w:val="368"/>
        </w:trPr>
        <w:tc>
          <w:tcPr>
            <w:tcW w:w="8105" w:type="dxa"/>
            <w:gridSpan w:val="7"/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 Projected AY 2 Completion Funding</w:t>
            </w:r>
          </w:p>
        </w:tc>
        <w:tc>
          <w:tcPr>
            <w:tcW w:w="1883" w:type="dxa"/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$40,200</w:t>
            </w:r>
          </w:p>
        </w:tc>
      </w:tr>
      <w:tr w:rsidR="00EA1268" w:rsidRPr="00EA1268" w:rsidTr="00E23004">
        <w:trPr>
          <w:trHeight w:val="368"/>
        </w:trPr>
        <w:tc>
          <w:tcPr>
            <w:tcW w:w="8105" w:type="dxa"/>
            <w:gridSpan w:val="7"/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 Projected AY 1 Completion Funding (Table 1, H.)</w:t>
            </w:r>
          </w:p>
        </w:tc>
        <w:tc>
          <w:tcPr>
            <w:tcW w:w="1883" w:type="dxa"/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$24,300</w:t>
            </w:r>
          </w:p>
        </w:tc>
      </w:tr>
      <w:tr w:rsidR="00EA1268" w:rsidRPr="00EA1268" w:rsidTr="00E23004">
        <w:trPr>
          <w:trHeight w:val="368"/>
        </w:trPr>
        <w:tc>
          <w:tcPr>
            <w:tcW w:w="8105" w:type="dxa"/>
            <w:gridSpan w:val="7"/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(AY 1 + AY 2) Completion Funding Grand Total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*This total should be entered on line 10.7 in Appendix D, PROPOSED Budget Form </w:t>
            </w:r>
          </w:p>
        </w:tc>
        <w:tc>
          <w:tcPr>
            <w:tcW w:w="1883" w:type="dxa"/>
            <w:shd w:val="clear" w:color="auto" w:fill="D9D9D9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$64,500</w:t>
            </w:r>
          </w:p>
        </w:tc>
      </w:tr>
      <w:tr w:rsidR="00EA1268" w:rsidRPr="00EA1268" w:rsidTr="00E23004">
        <w:trPr>
          <w:trHeight w:val="368"/>
        </w:trPr>
        <w:tc>
          <w:tcPr>
            <w:tcW w:w="9988" w:type="dxa"/>
            <w:gridSpan w:val="8"/>
            <w:shd w:val="clear" w:color="auto" w:fill="auto"/>
            <w:noWrap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615" w:hanging="615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A1268">
              <w:rPr>
                <w:rFonts w:ascii="Calibri" w:eastAsia="Times New Roman" w:hAnsi="Calibri" w:cs="Calibri"/>
                <w:b/>
                <w:color w:val="000000"/>
                <w:szCs w:val="24"/>
              </w:rPr>
              <w:t>Note: T</w:t>
            </w:r>
            <w:r w:rsidRPr="00EA1268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o receive any Completion Funding, the institution must meet the corequisite enrollment thresholds required by HB2223 in the semesters requested (2018-2019, 50%). </w:t>
            </w:r>
            <w:r w:rsidRPr="00EA126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Additionally, the total amount of Completion Funding will NOT exceed the total award amount (see Appendix D).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Calibri" w:hAnsi="Tahoma" w:cs="Arial"/>
          <w:b/>
          <w:caps/>
          <w:color w:val="000000"/>
          <w:szCs w:val="24"/>
        </w:rPr>
      </w:pPr>
      <w:r w:rsidRPr="00EA1268">
        <w:rPr>
          <w:rFonts w:ascii="Tahoma" w:eastAsia="Times New Roman" w:hAnsi="Tahoma" w:cs="Times New Roman"/>
          <w:szCs w:val="24"/>
        </w:rPr>
        <w:br w:type="page"/>
      </w:r>
    </w:p>
    <w:p w:rsidR="00EA1268" w:rsidRPr="00EA1268" w:rsidRDefault="00EA1268" w:rsidP="00EA1268">
      <w:pPr>
        <w:keepNext/>
        <w:widowControl w:val="0"/>
        <w:tabs>
          <w:tab w:val="left" w:pos="360"/>
          <w:tab w:val="left" w:pos="720"/>
          <w:tab w:val="left" w:pos="1080"/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after="720" w:line="360" w:lineRule="auto"/>
        <w:ind w:left="792" w:hanging="792"/>
        <w:jc w:val="center"/>
        <w:outlineLvl w:val="0"/>
        <w:rPr>
          <w:rFonts w:ascii="Tahoma" w:eastAsia="Times New Roman" w:hAnsi="Tahoma" w:cs="Times New Roman"/>
          <w:b/>
          <w:szCs w:val="24"/>
        </w:rPr>
      </w:pPr>
      <w:bookmarkStart w:id="19" w:name="_Toc509997785"/>
      <w:bookmarkStart w:id="20" w:name="_Toc512336462"/>
      <w:r w:rsidRPr="00EA1268">
        <w:rPr>
          <w:rFonts w:ascii="Tahoma" w:eastAsia="Times New Roman" w:hAnsi="Tahoma" w:cs="Times New Roman"/>
          <w:b/>
          <w:szCs w:val="24"/>
        </w:rPr>
        <w:lastRenderedPageBreak/>
        <w:t>APPENDIX H: Performance Measures and Outcomes</w:t>
      </w:r>
      <w:bookmarkEnd w:id="14"/>
      <w:bookmarkEnd w:id="19"/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698"/>
        <w:gridCol w:w="1439"/>
        <w:gridCol w:w="1232"/>
        <w:gridCol w:w="1598"/>
        <w:gridCol w:w="1942"/>
      </w:tblGrid>
      <w:tr w:rsidR="00EA1268" w:rsidRPr="00EA1268" w:rsidTr="00E23004">
        <w:trPr>
          <w:trHeight w:val="803"/>
          <w:jc w:val="center"/>
        </w:trPr>
        <w:tc>
          <w:tcPr>
            <w:tcW w:w="10070" w:type="dxa"/>
            <w:gridSpan w:val="6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Program Evaluation Plan</w:t>
            </w:r>
          </w:p>
        </w:tc>
      </w:tr>
      <w:tr w:rsidR="00EA1268" w:rsidRPr="00EA1268" w:rsidTr="00E23004">
        <w:trPr>
          <w:trHeight w:val="549"/>
          <w:jc w:val="center"/>
        </w:trPr>
        <w:tc>
          <w:tcPr>
            <w:tcW w:w="1308" w:type="dxa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Goal</w:t>
            </w:r>
          </w:p>
        </w:tc>
        <w:tc>
          <w:tcPr>
            <w:tcW w:w="2698" w:type="dxa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Activities/Strategies</w:t>
            </w:r>
          </w:p>
        </w:tc>
        <w:tc>
          <w:tcPr>
            <w:tcW w:w="1292" w:type="dxa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Expected Outcome(s)</w:t>
            </w:r>
          </w:p>
        </w:tc>
        <w:tc>
          <w:tcPr>
            <w:tcW w:w="1232" w:type="dxa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Measures of success</w:t>
            </w:r>
          </w:p>
        </w:tc>
        <w:tc>
          <w:tcPr>
            <w:tcW w:w="1598" w:type="dxa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Stakeholders involved</w:t>
            </w:r>
          </w:p>
        </w:tc>
        <w:tc>
          <w:tcPr>
            <w:tcW w:w="1942" w:type="dxa"/>
            <w:vAlign w:val="bottom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 xml:space="preserve">Methods for </w:t>
            </w:r>
          </w:p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EA1268">
              <w:rPr>
                <w:rFonts w:ascii="Arial" w:eastAsia="Times New Roman" w:hAnsi="Arial" w:cs="Times New Roman"/>
                <w:b/>
                <w:szCs w:val="24"/>
              </w:rPr>
              <w:t>collecting data</w:t>
            </w:r>
          </w:p>
        </w:tc>
      </w:tr>
      <w:tr w:rsidR="00EA1268" w:rsidRPr="00EA1268" w:rsidTr="00E23004">
        <w:trPr>
          <w:trHeight w:val="256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74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56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56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74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56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74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56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A1268" w:rsidRPr="00EA1268" w:rsidTr="00E23004">
        <w:trPr>
          <w:trHeight w:val="274"/>
          <w:jc w:val="center"/>
        </w:trPr>
        <w:tc>
          <w:tcPr>
            <w:tcW w:w="130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6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9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3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98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42" w:type="dxa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EA1268" w:rsidRPr="00EA1268" w:rsidRDefault="00EA1268" w:rsidP="00EA1268">
      <w:pPr>
        <w:keepNext/>
        <w:widowControl w:val="0"/>
        <w:tabs>
          <w:tab w:val="left" w:pos="360"/>
          <w:tab w:val="left" w:pos="720"/>
          <w:tab w:val="left" w:pos="1080"/>
          <w:tab w:val="left" w:pos="1440"/>
          <w:tab w:val="left" w:pos="3312"/>
          <w:tab w:val="left" w:pos="4752"/>
          <w:tab w:val="right" w:pos="8640"/>
        </w:tabs>
        <w:autoSpaceDE w:val="0"/>
        <w:autoSpaceDN w:val="0"/>
        <w:adjustRightInd w:val="0"/>
        <w:spacing w:after="200" w:line="240" w:lineRule="auto"/>
        <w:ind w:left="792" w:hanging="792"/>
        <w:jc w:val="center"/>
        <w:outlineLvl w:val="0"/>
        <w:rPr>
          <w:rFonts w:ascii="Tahoma" w:eastAsia="Times New Roman" w:hAnsi="Tahoma" w:cs="Times New Roman"/>
          <w:b/>
          <w:szCs w:val="24"/>
        </w:rPr>
      </w:pPr>
    </w:p>
    <w:p w:rsidR="00EA1268" w:rsidRPr="00EA1268" w:rsidRDefault="00EA1268" w:rsidP="00EA1268">
      <w:pPr>
        <w:tabs>
          <w:tab w:val="left" w:pos="900"/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rPr>
          <w:rFonts w:ascii="Tahoma" w:eastAsia="Arial" w:hAnsi="Tahoma" w:cs="Arial"/>
          <w:szCs w:val="24"/>
        </w:rPr>
      </w:pPr>
      <w:r w:rsidRPr="00EA1268">
        <w:rPr>
          <w:rFonts w:ascii="Tahoma" w:eastAsia="Arial" w:hAnsi="Tahoma" w:cs="Arial"/>
          <w:spacing w:val="-1"/>
          <w:szCs w:val="24"/>
        </w:rPr>
        <w:t>Pl</w:t>
      </w:r>
      <w:r w:rsidRPr="00EA1268">
        <w:rPr>
          <w:rFonts w:ascii="Tahoma" w:eastAsia="Arial" w:hAnsi="Tahoma" w:cs="Arial"/>
          <w:szCs w:val="24"/>
        </w:rPr>
        <w:t>e</w:t>
      </w:r>
      <w:r w:rsidRPr="00EA1268">
        <w:rPr>
          <w:rFonts w:ascii="Tahoma" w:eastAsia="Arial" w:hAnsi="Tahoma" w:cs="Arial"/>
          <w:spacing w:val="-1"/>
          <w:szCs w:val="24"/>
        </w:rPr>
        <w:t>a</w:t>
      </w:r>
      <w:r w:rsidRPr="00EA1268">
        <w:rPr>
          <w:rFonts w:ascii="Tahoma" w:eastAsia="Arial" w:hAnsi="Tahoma" w:cs="Arial"/>
          <w:szCs w:val="24"/>
        </w:rPr>
        <w:t>se use</w:t>
      </w:r>
      <w:r w:rsidRPr="00EA1268">
        <w:rPr>
          <w:rFonts w:ascii="Tahoma" w:eastAsia="Arial" w:hAnsi="Tahoma" w:cs="Arial"/>
          <w:spacing w:val="1"/>
          <w:szCs w:val="24"/>
        </w:rPr>
        <w:t xml:space="preserve"> t</w:t>
      </w:r>
      <w:r w:rsidRPr="00EA1268">
        <w:rPr>
          <w:rFonts w:ascii="Tahoma" w:eastAsia="Arial" w:hAnsi="Tahoma" w:cs="Arial"/>
          <w:szCs w:val="24"/>
        </w:rPr>
        <w:t>h</w:t>
      </w:r>
      <w:r w:rsidRPr="00EA1268">
        <w:rPr>
          <w:rFonts w:ascii="Tahoma" w:eastAsia="Arial" w:hAnsi="Tahoma" w:cs="Arial"/>
          <w:spacing w:val="-1"/>
          <w:szCs w:val="24"/>
        </w:rPr>
        <w:t>i</w:t>
      </w:r>
      <w:r w:rsidRPr="00EA1268">
        <w:rPr>
          <w:rFonts w:ascii="Tahoma" w:eastAsia="Arial" w:hAnsi="Tahoma" w:cs="Arial"/>
          <w:szCs w:val="24"/>
        </w:rPr>
        <w:t>s</w:t>
      </w:r>
      <w:r w:rsidRPr="00EA1268">
        <w:rPr>
          <w:rFonts w:ascii="Tahoma" w:eastAsia="Arial" w:hAnsi="Tahoma" w:cs="Arial"/>
          <w:spacing w:val="-4"/>
          <w:szCs w:val="24"/>
        </w:rPr>
        <w:t xml:space="preserve"> </w:t>
      </w:r>
      <w:r w:rsidRPr="00EA1268">
        <w:rPr>
          <w:rFonts w:ascii="Tahoma" w:eastAsia="Arial" w:hAnsi="Tahoma" w:cs="Arial"/>
          <w:spacing w:val="3"/>
          <w:szCs w:val="24"/>
        </w:rPr>
        <w:t>f</w:t>
      </w:r>
      <w:r w:rsidRPr="00EA1268">
        <w:rPr>
          <w:rFonts w:ascii="Tahoma" w:eastAsia="Arial" w:hAnsi="Tahoma" w:cs="Arial"/>
          <w:spacing w:val="-3"/>
          <w:szCs w:val="24"/>
        </w:rPr>
        <w:t>o</w:t>
      </w:r>
      <w:r w:rsidRPr="00EA1268">
        <w:rPr>
          <w:rFonts w:ascii="Tahoma" w:eastAsia="Arial" w:hAnsi="Tahoma" w:cs="Arial"/>
          <w:spacing w:val="1"/>
          <w:szCs w:val="24"/>
        </w:rPr>
        <w:t>r</w:t>
      </w:r>
      <w:r w:rsidRPr="00EA1268">
        <w:rPr>
          <w:rFonts w:ascii="Tahoma" w:eastAsia="Arial" w:hAnsi="Tahoma" w:cs="Arial"/>
          <w:szCs w:val="24"/>
        </w:rPr>
        <w:t>m</w:t>
      </w:r>
      <w:r w:rsidRPr="00EA1268">
        <w:rPr>
          <w:rFonts w:ascii="Tahoma" w:eastAsia="Arial" w:hAnsi="Tahoma" w:cs="Arial"/>
          <w:spacing w:val="-3"/>
          <w:szCs w:val="24"/>
        </w:rPr>
        <w:t xml:space="preserve"> </w:t>
      </w:r>
      <w:r w:rsidRPr="00EA1268">
        <w:rPr>
          <w:rFonts w:ascii="Tahoma" w:eastAsia="Arial" w:hAnsi="Tahoma" w:cs="Arial"/>
          <w:spacing w:val="1"/>
          <w:szCs w:val="24"/>
        </w:rPr>
        <w:t>t</w:t>
      </w:r>
      <w:r w:rsidRPr="00EA1268">
        <w:rPr>
          <w:rFonts w:ascii="Tahoma" w:eastAsia="Arial" w:hAnsi="Tahoma" w:cs="Arial"/>
          <w:szCs w:val="24"/>
        </w:rPr>
        <w:t xml:space="preserve">o </w:t>
      </w:r>
      <w:r w:rsidRPr="00EA1268">
        <w:rPr>
          <w:rFonts w:ascii="Tahoma" w:eastAsia="Arial" w:hAnsi="Tahoma" w:cs="Arial"/>
          <w:spacing w:val="-3"/>
          <w:szCs w:val="24"/>
        </w:rPr>
        <w:t>i</w:t>
      </w:r>
      <w:r w:rsidRPr="00EA1268">
        <w:rPr>
          <w:rFonts w:ascii="Tahoma" w:eastAsia="Arial" w:hAnsi="Tahoma" w:cs="Arial"/>
          <w:szCs w:val="24"/>
        </w:rPr>
        <w:t>n</w:t>
      </w:r>
      <w:r w:rsidRPr="00EA1268">
        <w:rPr>
          <w:rFonts w:ascii="Tahoma" w:eastAsia="Arial" w:hAnsi="Tahoma" w:cs="Arial"/>
          <w:spacing w:val="-1"/>
          <w:szCs w:val="24"/>
        </w:rPr>
        <w:t>di</w:t>
      </w:r>
      <w:r w:rsidRPr="00EA1268">
        <w:rPr>
          <w:rFonts w:ascii="Tahoma" w:eastAsia="Arial" w:hAnsi="Tahoma" w:cs="Arial"/>
          <w:szCs w:val="24"/>
        </w:rPr>
        <w:t>cate</w:t>
      </w:r>
      <w:r w:rsidRPr="00EA1268">
        <w:rPr>
          <w:rFonts w:ascii="Tahoma" w:eastAsia="Arial" w:hAnsi="Tahoma" w:cs="Arial"/>
          <w:spacing w:val="4"/>
          <w:szCs w:val="24"/>
        </w:rPr>
        <w:t xml:space="preserve"> </w:t>
      </w:r>
      <w:r w:rsidRPr="00EA1268">
        <w:rPr>
          <w:rFonts w:ascii="Tahoma" w:eastAsia="Arial" w:hAnsi="Tahoma" w:cs="Arial"/>
          <w:spacing w:val="1"/>
          <w:szCs w:val="24"/>
        </w:rPr>
        <w:t>t</w:t>
      </w:r>
      <w:r w:rsidRPr="00EA1268">
        <w:rPr>
          <w:rFonts w:ascii="Tahoma" w:eastAsia="Arial" w:hAnsi="Tahoma" w:cs="Arial"/>
          <w:szCs w:val="24"/>
        </w:rPr>
        <w:t>h</w:t>
      </w:r>
      <w:r w:rsidRPr="00EA1268">
        <w:rPr>
          <w:rFonts w:ascii="Tahoma" w:eastAsia="Arial" w:hAnsi="Tahoma" w:cs="Arial"/>
          <w:spacing w:val="-3"/>
          <w:szCs w:val="24"/>
        </w:rPr>
        <w:t>e</w:t>
      </w:r>
      <w:r w:rsidRPr="00EA1268">
        <w:rPr>
          <w:rFonts w:ascii="Tahoma" w:eastAsia="Arial" w:hAnsi="Tahoma" w:cs="Arial"/>
          <w:szCs w:val="24"/>
        </w:rPr>
        <w:t>:</w:t>
      </w:r>
    </w:p>
    <w:p w:rsidR="00EA1268" w:rsidRPr="00EA1268" w:rsidRDefault="00EA1268" w:rsidP="00EA1268">
      <w:pPr>
        <w:numPr>
          <w:ilvl w:val="0"/>
          <w:numId w:val="1"/>
        </w:num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contextualSpacing/>
        <w:jc w:val="both"/>
        <w:rPr>
          <w:rFonts w:ascii="Tahoma" w:eastAsia="Arial" w:hAnsi="Tahoma" w:cs="Arial"/>
          <w:szCs w:val="24"/>
        </w:rPr>
      </w:pPr>
      <w:r w:rsidRPr="00EA1268">
        <w:rPr>
          <w:rFonts w:ascii="Tahoma" w:eastAsia="Arial" w:hAnsi="Tahoma" w:cs="Arial"/>
          <w:spacing w:val="1"/>
          <w:szCs w:val="24"/>
        </w:rPr>
        <w:t>G</w:t>
      </w:r>
      <w:r w:rsidRPr="00EA1268">
        <w:rPr>
          <w:rFonts w:ascii="Tahoma" w:eastAsia="Arial" w:hAnsi="Tahoma" w:cs="Arial"/>
          <w:szCs w:val="24"/>
        </w:rPr>
        <w:t>o</w:t>
      </w:r>
      <w:r w:rsidRPr="00EA1268">
        <w:rPr>
          <w:rFonts w:ascii="Tahoma" w:eastAsia="Arial" w:hAnsi="Tahoma" w:cs="Arial"/>
          <w:spacing w:val="-1"/>
          <w:szCs w:val="24"/>
        </w:rPr>
        <w:t>a</w:t>
      </w:r>
      <w:r w:rsidRPr="00EA1268">
        <w:rPr>
          <w:rFonts w:ascii="Tahoma" w:eastAsia="Arial" w:hAnsi="Tahoma" w:cs="Arial"/>
          <w:szCs w:val="24"/>
        </w:rPr>
        <w:t xml:space="preserve">ls </w:t>
      </w:r>
      <w:r w:rsidRPr="00EA1268">
        <w:rPr>
          <w:rFonts w:ascii="Tahoma" w:eastAsia="Arial" w:hAnsi="Tahoma" w:cs="Arial"/>
          <w:spacing w:val="-2"/>
          <w:szCs w:val="24"/>
        </w:rPr>
        <w:t>y</w:t>
      </w:r>
      <w:r w:rsidRPr="00EA1268">
        <w:rPr>
          <w:rFonts w:ascii="Tahoma" w:eastAsia="Arial" w:hAnsi="Tahoma" w:cs="Arial"/>
          <w:szCs w:val="24"/>
        </w:rPr>
        <w:t>ou are</w:t>
      </w:r>
      <w:r w:rsidRPr="00EA1268">
        <w:rPr>
          <w:rFonts w:ascii="Tahoma" w:eastAsia="Arial" w:hAnsi="Tahoma" w:cs="Arial"/>
          <w:spacing w:val="-1"/>
          <w:szCs w:val="24"/>
        </w:rPr>
        <w:t xml:space="preserve"> t</w:t>
      </w:r>
      <w:r w:rsidRPr="00EA1268">
        <w:rPr>
          <w:rFonts w:ascii="Tahoma" w:eastAsia="Arial" w:hAnsi="Tahoma" w:cs="Arial"/>
          <w:spacing w:val="1"/>
          <w:szCs w:val="24"/>
        </w:rPr>
        <w:t>r</w:t>
      </w:r>
      <w:r w:rsidRPr="00EA1268">
        <w:rPr>
          <w:rFonts w:ascii="Tahoma" w:eastAsia="Arial" w:hAnsi="Tahoma" w:cs="Arial"/>
          <w:spacing w:val="-2"/>
          <w:szCs w:val="24"/>
        </w:rPr>
        <w:t>y</w:t>
      </w:r>
      <w:r w:rsidRPr="00EA1268">
        <w:rPr>
          <w:rFonts w:ascii="Tahoma" w:eastAsia="Arial" w:hAnsi="Tahoma" w:cs="Arial"/>
          <w:spacing w:val="-1"/>
          <w:szCs w:val="24"/>
        </w:rPr>
        <w:t>i</w:t>
      </w:r>
      <w:r w:rsidRPr="00EA1268">
        <w:rPr>
          <w:rFonts w:ascii="Tahoma" w:eastAsia="Arial" w:hAnsi="Tahoma" w:cs="Arial"/>
          <w:szCs w:val="24"/>
        </w:rPr>
        <w:t xml:space="preserve">ng </w:t>
      </w:r>
      <w:r w:rsidRPr="00EA1268">
        <w:rPr>
          <w:rFonts w:ascii="Tahoma" w:eastAsia="Arial" w:hAnsi="Tahoma" w:cs="Arial"/>
          <w:spacing w:val="1"/>
          <w:szCs w:val="24"/>
        </w:rPr>
        <w:t>t</w:t>
      </w:r>
      <w:r w:rsidRPr="00EA1268">
        <w:rPr>
          <w:rFonts w:ascii="Tahoma" w:eastAsia="Arial" w:hAnsi="Tahoma" w:cs="Arial"/>
          <w:szCs w:val="24"/>
        </w:rPr>
        <w:t>o</w:t>
      </w:r>
      <w:r w:rsidRPr="00EA1268">
        <w:rPr>
          <w:rFonts w:ascii="Tahoma" w:eastAsia="Arial" w:hAnsi="Tahoma" w:cs="Arial"/>
          <w:spacing w:val="-2"/>
          <w:szCs w:val="24"/>
        </w:rPr>
        <w:t xml:space="preserve"> </w:t>
      </w:r>
      <w:r w:rsidRPr="00EA1268">
        <w:rPr>
          <w:rFonts w:ascii="Tahoma" w:eastAsia="Arial" w:hAnsi="Tahoma" w:cs="Arial"/>
          <w:spacing w:val="1"/>
          <w:szCs w:val="24"/>
        </w:rPr>
        <w:t>r</w:t>
      </w:r>
      <w:r w:rsidRPr="00EA1268">
        <w:rPr>
          <w:rFonts w:ascii="Tahoma" w:eastAsia="Arial" w:hAnsi="Tahoma" w:cs="Arial"/>
          <w:spacing w:val="-3"/>
          <w:szCs w:val="24"/>
        </w:rPr>
        <w:t>e</w:t>
      </w:r>
      <w:r w:rsidRPr="00EA1268">
        <w:rPr>
          <w:rFonts w:ascii="Tahoma" w:eastAsia="Arial" w:hAnsi="Tahoma" w:cs="Arial"/>
          <w:szCs w:val="24"/>
        </w:rPr>
        <w:t>ac</w:t>
      </w:r>
      <w:r w:rsidRPr="00EA1268">
        <w:rPr>
          <w:rFonts w:ascii="Tahoma" w:eastAsia="Arial" w:hAnsi="Tahoma" w:cs="Arial"/>
          <w:spacing w:val="-1"/>
          <w:szCs w:val="24"/>
        </w:rPr>
        <w:t>h</w:t>
      </w:r>
      <w:r w:rsidRPr="00EA1268">
        <w:rPr>
          <w:rFonts w:ascii="Tahoma" w:eastAsia="Arial" w:hAnsi="Tahoma" w:cs="Arial"/>
          <w:szCs w:val="24"/>
        </w:rPr>
        <w:t>.</w:t>
      </w:r>
    </w:p>
    <w:p w:rsidR="00EA1268" w:rsidRPr="00EA1268" w:rsidRDefault="00EA1268" w:rsidP="00EA1268">
      <w:pPr>
        <w:numPr>
          <w:ilvl w:val="0"/>
          <w:numId w:val="1"/>
        </w:num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contextualSpacing/>
        <w:jc w:val="both"/>
        <w:rPr>
          <w:rFonts w:ascii="Tahoma" w:eastAsia="Arial" w:hAnsi="Tahoma" w:cs="Arial"/>
          <w:spacing w:val="1"/>
          <w:szCs w:val="24"/>
        </w:rPr>
      </w:pPr>
      <w:r w:rsidRPr="00EA1268">
        <w:rPr>
          <w:rFonts w:ascii="Tahoma" w:eastAsia="Arial" w:hAnsi="Tahoma" w:cs="Arial"/>
          <w:spacing w:val="1"/>
          <w:szCs w:val="24"/>
        </w:rPr>
        <w:t>Anticipated activities/strategies you plan to implement to reach the goal.</w:t>
      </w:r>
    </w:p>
    <w:p w:rsidR="00EA1268" w:rsidRPr="00EA1268" w:rsidRDefault="00EA1268" w:rsidP="00EA1268">
      <w:pPr>
        <w:numPr>
          <w:ilvl w:val="0"/>
          <w:numId w:val="1"/>
        </w:num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contextualSpacing/>
        <w:jc w:val="both"/>
        <w:rPr>
          <w:rFonts w:ascii="Tahoma" w:eastAsia="Arial" w:hAnsi="Tahoma" w:cs="Arial"/>
          <w:spacing w:val="1"/>
          <w:szCs w:val="24"/>
        </w:rPr>
      </w:pPr>
      <w:r w:rsidRPr="00EA1268">
        <w:rPr>
          <w:rFonts w:ascii="Tahoma" w:eastAsia="Arial" w:hAnsi="Tahoma" w:cs="Arial"/>
          <w:spacing w:val="1"/>
          <w:szCs w:val="24"/>
        </w:rPr>
        <w:t>Anticipated outcome(s) for year one and year two.</w:t>
      </w:r>
    </w:p>
    <w:p w:rsidR="00EA1268" w:rsidRPr="00EA1268" w:rsidRDefault="00EA1268" w:rsidP="00EA1268">
      <w:pPr>
        <w:numPr>
          <w:ilvl w:val="0"/>
          <w:numId w:val="1"/>
        </w:num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contextualSpacing/>
        <w:jc w:val="both"/>
        <w:rPr>
          <w:rFonts w:ascii="Tahoma" w:eastAsia="Arial" w:hAnsi="Tahoma" w:cs="Arial"/>
          <w:spacing w:val="1"/>
          <w:szCs w:val="24"/>
        </w:rPr>
      </w:pPr>
      <w:r w:rsidRPr="00EA1268">
        <w:rPr>
          <w:rFonts w:ascii="Tahoma" w:eastAsia="Arial" w:hAnsi="Tahoma" w:cs="Arial"/>
          <w:spacing w:val="1"/>
          <w:szCs w:val="24"/>
        </w:rPr>
        <w:t>Measures you will use to evaluate the success of each strategy.</w:t>
      </w:r>
    </w:p>
    <w:p w:rsidR="00EA1268" w:rsidRPr="00EA1268" w:rsidRDefault="00EA1268" w:rsidP="00EA1268">
      <w:pPr>
        <w:numPr>
          <w:ilvl w:val="0"/>
          <w:numId w:val="1"/>
        </w:num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contextualSpacing/>
        <w:jc w:val="both"/>
        <w:rPr>
          <w:rFonts w:ascii="Tahoma" w:eastAsia="Arial" w:hAnsi="Tahoma" w:cs="Arial"/>
          <w:spacing w:val="1"/>
          <w:szCs w:val="24"/>
        </w:rPr>
      </w:pPr>
      <w:r w:rsidRPr="00EA1268">
        <w:rPr>
          <w:rFonts w:ascii="Tahoma" w:eastAsia="Arial" w:hAnsi="Tahoma" w:cs="Arial"/>
          <w:spacing w:val="1"/>
          <w:szCs w:val="24"/>
        </w:rPr>
        <w:t>Stakeholders impacted by this goal.</w:t>
      </w:r>
    </w:p>
    <w:p w:rsidR="00EA1268" w:rsidRPr="00EA1268" w:rsidRDefault="00EA1268" w:rsidP="00EA1268">
      <w:pPr>
        <w:numPr>
          <w:ilvl w:val="0"/>
          <w:numId w:val="1"/>
        </w:numPr>
        <w:tabs>
          <w:tab w:val="left" w:pos="1440"/>
          <w:tab w:val="left" w:pos="3312"/>
          <w:tab w:val="left" w:pos="4752"/>
          <w:tab w:val="right" w:pos="8640"/>
        </w:tabs>
        <w:spacing w:after="120" w:line="240" w:lineRule="auto"/>
        <w:ind w:right="-14"/>
        <w:contextualSpacing/>
        <w:jc w:val="both"/>
        <w:rPr>
          <w:rFonts w:ascii="Tahoma" w:eastAsia="Arial" w:hAnsi="Tahoma" w:cs="Arial"/>
          <w:spacing w:val="1"/>
          <w:szCs w:val="24"/>
        </w:rPr>
      </w:pPr>
      <w:r w:rsidRPr="00EA1268">
        <w:rPr>
          <w:rFonts w:ascii="Tahoma" w:eastAsia="Arial" w:hAnsi="Tahoma" w:cs="Arial"/>
          <w:spacing w:val="1"/>
          <w:szCs w:val="24"/>
        </w:rPr>
        <w:t>Methods used to gather data. Methods should be both qualitative and quantitative.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Calibri" w:hAnsi="Tahoma" w:cs="Arial"/>
          <w:b/>
          <w:caps/>
          <w:color w:val="000000"/>
          <w:szCs w:val="24"/>
        </w:rPr>
      </w:pPr>
      <w:bookmarkStart w:id="21" w:name="_Toc243207148"/>
      <w:bookmarkStart w:id="22" w:name="_Toc337211889"/>
      <w:r w:rsidRPr="00EA1268">
        <w:rPr>
          <w:rFonts w:ascii="Tahoma" w:eastAsia="Times New Roman" w:hAnsi="Tahoma" w:cs="Times New Roman"/>
          <w:szCs w:val="24"/>
        </w:rPr>
        <w:br w:type="page"/>
      </w:r>
    </w:p>
    <w:p w:rsidR="00EA1268" w:rsidRPr="00EA1268" w:rsidRDefault="00EA1268" w:rsidP="00EA1268">
      <w:pPr>
        <w:keepNext/>
        <w:keepLines/>
        <w:tabs>
          <w:tab w:val="left" w:pos="0"/>
          <w:tab w:val="left" w:pos="200"/>
          <w:tab w:val="left" w:pos="438"/>
          <w:tab w:val="left" w:pos="720"/>
        </w:tabs>
        <w:spacing w:after="480" w:line="240" w:lineRule="auto"/>
        <w:jc w:val="center"/>
        <w:outlineLvl w:val="0"/>
        <w:rPr>
          <w:rFonts w:ascii="Tahoma" w:eastAsia="Calibri" w:hAnsi="Tahoma" w:cs="Tahoma"/>
          <w:b/>
          <w:caps/>
          <w:color w:val="000000"/>
        </w:rPr>
      </w:pPr>
      <w:bookmarkStart w:id="23" w:name="_Toc509997786"/>
      <w:bookmarkStart w:id="24" w:name="_Toc512336463"/>
      <w:r w:rsidRPr="00EA1268">
        <w:rPr>
          <w:rFonts w:ascii="Tahoma" w:eastAsia="Calibri" w:hAnsi="Tahoma" w:cs="Tahoma"/>
          <w:b/>
          <w:caps/>
          <w:color w:val="000000"/>
        </w:rPr>
        <w:lastRenderedPageBreak/>
        <w:t xml:space="preserve">APPENDIX </w:t>
      </w:r>
      <w:bookmarkEnd w:id="21"/>
      <w:r w:rsidRPr="00EA1268">
        <w:rPr>
          <w:rFonts w:ascii="Tahoma" w:eastAsia="Calibri" w:hAnsi="Tahoma" w:cs="Tahoma"/>
          <w:b/>
          <w:caps/>
          <w:color w:val="000000"/>
        </w:rPr>
        <w:t>I:  Scoring Rubric</w:t>
      </w:r>
      <w:bookmarkEnd w:id="22"/>
      <w:bookmarkEnd w:id="23"/>
      <w:bookmarkEnd w:id="24"/>
    </w:p>
    <w:p w:rsidR="00EA1268" w:rsidRPr="00EA1268" w:rsidRDefault="00EA1268" w:rsidP="00EA126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b/>
        </w:rPr>
      </w:pPr>
      <w:r w:rsidRPr="00EA1268">
        <w:rPr>
          <w:rFonts w:ascii="Tahoma" w:eastAsia="Times New Roman" w:hAnsi="Tahoma" w:cs="Tahoma"/>
          <w:b/>
        </w:rPr>
        <w:t>Scoring Rubrics</w:t>
      </w:r>
    </w:p>
    <w:p w:rsidR="00EA1268" w:rsidRPr="00EA1268" w:rsidRDefault="00EA1268" w:rsidP="00EA1268">
      <w:pPr>
        <w:spacing w:after="240" w:line="240" w:lineRule="auto"/>
        <w:jc w:val="both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>This guide to the scoring rubrics provides Applicants with a tool to use in planning proposed work and ensuring alignment with the THECB’s priorities.  This section covers two rubrics: (1) THECB’s rubric for screening applications; and (2) the Subject Matter Experts (SMEs) rubric for assessing finalists’ applications.</w:t>
      </w:r>
    </w:p>
    <w:p w:rsidR="00EA1268" w:rsidRPr="00EA1268" w:rsidRDefault="00EA1268" w:rsidP="00EA126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b/>
        </w:rPr>
      </w:pPr>
      <w:r w:rsidRPr="00EA1268">
        <w:rPr>
          <w:rFonts w:ascii="Tahoma" w:eastAsia="Times New Roman" w:hAnsi="Tahoma" w:cs="Tahoma"/>
          <w:b/>
        </w:rPr>
        <w:t xml:space="preserve">Texas Higher Education Coordinating Board Rubric for Screening Applications </w:t>
      </w:r>
    </w:p>
    <w:p w:rsidR="00EA1268" w:rsidRPr="00EA1268" w:rsidRDefault="00EA1268" w:rsidP="00EA1268">
      <w:pPr>
        <w:spacing w:after="240" w:line="240" w:lineRule="auto"/>
        <w:jc w:val="both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>This rubric will be used to determine whether applications are eligible for further consideration. Applications that do not have all the required documentation will be removed from the Applicant pool.</w:t>
      </w:r>
    </w:p>
    <w:tbl>
      <w:tblPr>
        <w:tblW w:w="99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EA1268" w:rsidRPr="00EA1268" w:rsidTr="00E23004">
        <w:trPr>
          <w:trHeight w:hRule="exact" w:val="456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20022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90"/>
              <w:rPr>
                <w:rFonts w:ascii="Arial" w:eastAsia="Times New Roman" w:hAnsi="Arial" w:cs="Arial"/>
                <w:b/>
                <w:szCs w:val="24"/>
              </w:rPr>
            </w:pPr>
            <w:r w:rsidRPr="00EA1268">
              <w:rPr>
                <w:rFonts w:ascii="Arial" w:eastAsia="Times New Roman" w:hAnsi="Arial" w:cs="Arial"/>
                <w:b/>
                <w:szCs w:val="24"/>
              </w:rPr>
              <w:t xml:space="preserve">Required Documentation </w:t>
            </w:r>
          </w:p>
        </w:tc>
      </w:tr>
      <w:tr w:rsidR="00EA1268" w:rsidRPr="00EA1268" w:rsidTr="00E23004">
        <w:trPr>
          <w:trHeight w:hRule="exact" w:val="396"/>
        </w:trPr>
        <w:tc>
          <w:tcPr>
            <w:tcW w:w="9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spacing w:after="0" w:line="240" w:lineRule="auto"/>
              <w:ind w:left="90"/>
              <w:rPr>
                <w:rFonts w:ascii="Arial" w:eastAsia="Times New Roman" w:hAnsi="Arial" w:cs="Arial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Cover Sheet</w:t>
            </w:r>
          </w:p>
        </w:tc>
      </w:tr>
      <w:tr w:rsidR="00EA1268" w:rsidRPr="00EA1268" w:rsidTr="00E23004">
        <w:trPr>
          <w:trHeight w:hRule="exact" w:val="38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9" w:after="0" w:line="240" w:lineRule="auto"/>
              <w:ind w:left="90" w:right="-20"/>
              <w:rPr>
                <w:rFonts w:ascii="Arial" w:eastAsia="Times New Roman" w:hAnsi="Arial" w:cs="Arial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Table of Contents</w:t>
            </w:r>
          </w:p>
        </w:tc>
      </w:tr>
      <w:tr w:rsidR="00EA1268" w:rsidRPr="00EA1268" w:rsidTr="00E23004">
        <w:trPr>
          <w:trHeight w:hRule="exact" w:val="3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0" w:after="0" w:line="240" w:lineRule="auto"/>
              <w:ind w:left="90" w:right="-20"/>
              <w:rPr>
                <w:rFonts w:ascii="Arial" w:eastAsia="Times New Roman" w:hAnsi="Arial" w:cs="Arial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Transmittal Letter</w:t>
            </w:r>
          </w:p>
        </w:tc>
      </w:tr>
      <w:tr w:rsidR="00EA1268" w:rsidRPr="00EA1268" w:rsidTr="00E23004">
        <w:trPr>
          <w:trHeight w:hRule="exact" w:val="3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0" w:after="0" w:line="240" w:lineRule="auto"/>
              <w:ind w:left="90" w:right="-20"/>
              <w:rPr>
                <w:rFonts w:ascii="Arial" w:eastAsia="Times New Roman" w:hAnsi="Arial" w:cs="Arial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Narrative</w:t>
            </w:r>
          </w:p>
        </w:tc>
      </w:tr>
      <w:tr w:rsidR="00EA1268" w:rsidRPr="00EA1268" w:rsidTr="00E23004">
        <w:trPr>
          <w:trHeight w:hRule="exact" w:val="3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0" w:after="0" w:line="240" w:lineRule="auto"/>
              <w:ind w:left="90" w:right="-20"/>
              <w:rPr>
                <w:rFonts w:ascii="Arial" w:eastAsia="Times New Roman" w:hAnsi="Arial" w:cs="Arial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Proposed Budget (see Appendix D)</w:t>
            </w:r>
          </w:p>
        </w:tc>
      </w:tr>
      <w:tr w:rsidR="00EA1268" w:rsidRPr="00EA1268" w:rsidTr="00E23004">
        <w:trPr>
          <w:trHeight w:hRule="exact" w:val="3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0" w:after="0" w:line="240" w:lineRule="auto"/>
              <w:ind w:left="90" w:right="-20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Completion Funding Calculation Worksheet (See Appendix F)</w:t>
            </w:r>
          </w:p>
        </w:tc>
      </w:tr>
      <w:tr w:rsidR="00EA1268" w:rsidRPr="00EA1268" w:rsidTr="00E23004">
        <w:trPr>
          <w:trHeight w:hRule="exact" w:val="3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0" w:after="0" w:line="240" w:lineRule="auto"/>
              <w:ind w:left="90" w:right="-20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 xml:space="preserve">Developmental Education Program Survey (DEPS) Institutional Profile (with or without revisions) </w:t>
            </w:r>
          </w:p>
        </w:tc>
      </w:tr>
      <w:tr w:rsidR="00EA1268" w:rsidRPr="00EA1268" w:rsidTr="00E23004">
        <w:trPr>
          <w:trHeight w:hRule="exact" w:val="370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268" w:rsidRPr="00EA1268" w:rsidRDefault="00EA1268" w:rsidP="00EA1268">
            <w:pPr>
              <w:tabs>
                <w:tab w:val="left" w:pos="1440"/>
                <w:tab w:val="left" w:pos="3312"/>
                <w:tab w:val="left" w:pos="4752"/>
                <w:tab w:val="right" w:pos="8640"/>
              </w:tabs>
              <w:autoSpaceDE w:val="0"/>
              <w:autoSpaceDN w:val="0"/>
              <w:adjustRightInd w:val="0"/>
              <w:spacing w:before="20" w:after="0" w:line="240" w:lineRule="auto"/>
              <w:ind w:left="90" w:right="-20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EA1268">
              <w:rPr>
                <w:rFonts w:ascii="Arial" w:eastAsia="Times New Roman" w:hAnsi="Arial" w:cs="Times New Roman"/>
                <w:color w:val="000000"/>
                <w:szCs w:val="24"/>
              </w:rPr>
              <w:t>Program Evaluation Plan (See Appendix G)</w:t>
            </w:r>
          </w:p>
        </w:tc>
      </w:tr>
    </w:tbl>
    <w:p w:rsidR="00EA1268" w:rsidRPr="00EA1268" w:rsidRDefault="00EA1268" w:rsidP="00EA12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</w:rPr>
      </w:pPr>
    </w:p>
    <w:p w:rsidR="00EA1268" w:rsidRPr="00EA1268" w:rsidRDefault="00EA1268" w:rsidP="00EA1268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ahoma" w:eastAsia="Times New Roman" w:hAnsi="Tahoma" w:cs="Tahoma"/>
          <w:b/>
        </w:rPr>
      </w:pPr>
      <w:r w:rsidRPr="00EA1268">
        <w:rPr>
          <w:rFonts w:ascii="Tahoma" w:eastAsia="Times New Roman" w:hAnsi="Tahoma" w:cs="Tahoma"/>
          <w:b/>
        </w:rPr>
        <w:t xml:space="preserve">Rubric for Assessing Applications </w:t>
      </w:r>
    </w:p>
    <w:p w:rsidR="00EA1268" w:rsidRPr="00EA1268" w:rsidRDefault="00EA1268" w:rsidP="00EA1268">
      <w:pPr>
        <w:spacing w:after="120" w:line="240" w:lineRule="auto"/>
        <w:jc w:val="both"/>
        <w:rPr>
          <w:rFonts w:ascii="Tahoma" w:eastAsia="Times New Roman" w:hAnsi="Tahoma" w:cs="Tahoma"/>
        </w:rPr>
      </w:pPr>
      <w:r w:rsidRPr="00EA1268">
        <w:rPr>
          <w:rFonts w:ascii="Tahoma" w:eastAsia="Times New Roman" w:hAnsi="Tahoma" w:cs="Tahoma"/>
        </w:rPr>
        <w:t>This rubric will be used by the SMEs to assess the quality of applications. Below Applicants can find descriptions for a low, medium and high rating for each of the criteria that are critical for a successful plan. In addition to the use of quantitative scores, reviewers will consider each proposal holistically and provide overall assessments of the proposals.</w:t>
      </w:r>
    </w:p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Calibri" w:hAnsi="Tahoma" w:cs="Times New Roman"/>
          <w:szCs w:val="24"/>
        </w:rPr>
      </w:pPr>
    </w:p>
    <w:tbl>
      <w:tblPr>
        <w:tblW w:w="99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498"/>
        <w:gridCol w:w="2497"/>
        <w:gridCol w:w="2498"/>
      </w:tblGrid>
      <w:tr w:rsidR="00EA1268" w:rsidRPr="00EA1268" w:rsidTr="00E23004">
        <w:trPr>
          <w:trHeight w:hRule="exact" w:val="677"/>
        </w:trPr>
        <w:tc>
          <w:tcPr>
            <w:tcW w:w="2497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98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 w:line="240" w:lineRule="auto"/>
              <w:ind w:left="9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High Score</w:t>
            </w:r>
          </w:p>
          <w:p w:rsidR="00EA1268" w:rsidRPr="00EA1268" w:rsidRDefault="00EA1268" w:rsidP="00EA1268">
            <w:pPr>
              <w:spacing w:after="0" w:line="240" w:lineRule="auto"/>
              <w:ind w:left="9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(5-6 points)</w:t>
            </w:r>
          </w:p>
        </w:tc>
        <w:tc>
          <w:tcPr>
            <w:tcW w:w="2497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 w:line="240" w:lineRule="auto"/>
              <w:ind w:left="9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Medium Score</w:t>
            </w:r>
          </w:p>
          <w:p w:rsidR="00EA1268" w:rsidRPr="00EA1268" w:rsidRDefault="00EA1268" w:rsidP="00EA1268">
            <w:pPr>
              <w:spacing w:after="0" w:line="240" w:lineRule="auto"/>
              <w:ind w:left="9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(3-4 points)</w:t>
            </w:r>
          </w:p>
        </w:tc>
        <w:tc>
          <w:tcPr>
            <w:tcW w:w="2498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 w:line="240" w:lineRule="auto"/>
              <w:ind w:left="9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Low Score</w:t>
            </w:r>
          </w:p>
          <w:p w:rsidR="00EA1268" w:rsidRPr="00EA1268" w:rsidRDefault="00EA1268" w:rsidP="00EA1268">
            <w:pPr>
              <w:spacing w:after="0" w:line="240" w:lineRule="auto"/>
              <w:ind w:left="9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(1-2 points)</w:t>
            </w:r>
          </w:p>
        </w:tc>
      </w:tr>
      <w:tr w:rsidR="00EA1268" w:rsidRPr="00EA1268" w:rsidTr="00E23004">
        <w:trPr>
          <w:trHeight w:hRule="exact" w:val="324"/>
        </w:trPr>
        <w:tc>
          <w:tcPr>
            <w:tcW w:w="999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  <w:b/>
                <w:color w:val="FFFFFF"/>
              </w:rPr>
            </w:pPr>
            <w:r w:rsidRPr="00EA1268">
              <w:rPr>
                <w:rFonts w:ascii="Arial" w:eastAsia="Calibri" w:hAnsi="Arial" w:cs="Arial"/>
                <w:b/>
                <w:color w:val="FFFFFF"/>
              </w:rPr>
              <w:t>Qualities of the Application (42 points)</w:t>
            </w:r>
          </w:p>
        </w:tc>
      </w:tr>
      <w:tr w:rsidR="00EA1268" w:rsidRPr="00EA1268" w:rsidTr="00E23004">
        <w:trPr>
          <w:trHeight w:hRule="exact" w:val="1557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240"/>
              <w:ind w:left="90" w:righ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  <w:b/>
              </w:rPr>
              <w:t>Focused and aligned:</w:t>
            </w:r>
            <w:r w:rsidRPr="00EA1268">
              <w:rPr>
                <w:rFonts w:ascii="Arial" w:eastAsia="Calibri" w:hAnsi="Arial" w:cs="Arial"/>
              </w:rPr>
              <w:t xml:space="preserve"> Clearly focuses on delivery of one or more corequisite models, as described in the RFA</w:t>
            </w:r>
            <w:r w:rsidRPr="00EA126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clearly describes how work aligns with one or more of the corequisite models</w:t>
            </w: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mostly aligns with the selected corequisite model(s)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does not align with the selected corequisite model(s)</w:t>
            </w:r>
          </w:p>
        </w:tc>
      </w:tr>
      <w:tr w:rsidR="00EA1268" w:rsidRPr="00EA1268" w:rsidTr="00E23004">
        <w:trPr>
          <w:trHeight w:hRule="exact" w:val="1964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Persuasive: </w:t>
            </w:r>
          </w:p>
          <w:p w:rsidR="00EA1268" w:rsidRPr="00EA1268" w:rsidRDefault="00EA1268" w:rsidP="00EA1268">
            <w:pPr>
              <w:spacing w:after="240"/>
              <w:ind w:left="90" w:righ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Clearly explains causal link between proposed work and increases in success and completion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makes a persuasive case that the proposed work will have a significant impact on the institution’s ability to reach its achievement goals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makes a somewhat persuasive case that the proposed work will enhance the institution’s ability to reach its achievement goals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does not make a persuasive case that the proposed work will enable the institution to reach its achievement goals</w:t>
            </w:r>
          </w:p>
        </w:tc>
      </w:tr>
      <w:tr w:rsidR="00EA1268" w:rsidRPr="00EA1268" w:rsidTr="00E23004">
        <w:trPr>
          <w:trHeight w:hRule="exact" w:val="1937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lastRenderedPageBreak/>
              <w:t xml:space="preserve">Strategic: </w:t>
            </w:r>
          </w:p>
          <w:p w:rsidR="00EA1268" w:rsidRPr="00EA1268" w:rsidRDefault="00EA1268" w:rsidP="00EA1268">
            <w:pPr>
              <w:spacing w:after="240"/>
              <w:ind w:left="90" w:righ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Well</w:t>
            </w:r>
            <w:r w:rsidRPr="00EA1268">
              <w:rPr>
                <w:rFonts w:ascii="MS Gothic" w:eastAsia="MS Gothic" w:hAnsi="MS Gothic" w:cs="MS Gothic" w:hint="eastAsia"/>
              </w:rPr>
              <w:t>‑</w:t>
            </w:r>
            <w:r w:rsidRPr="00EA1268">
              <w:rPr>
                <w:rFonts w:ascii="Arial" w:eastAsia="Calibri" w:hAnsi="Arial" w:cs="Arial"/>
              </w:rPr>
              <w:t>developed, comprehensive and thoughtfully sequenced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is well</w:t>
            </w:r>
            <w:r w:rsidRPr="00EA1268">
              <w:rPr>
                <w:rFonts w:ascii="MS Gothic" w:eastAsia="MS Gothic" w:hAnsi="MS Gothic" w:cs="MS Gothic" w:hint="eastAsia"/>
              </w:rPr>
              <w:t>‑</w:t>
            </w:r>
            <w:r w:rsidRPr="00EA1268">
              <w:rPr>
                <w:rFonts w:ascii="Arial" w:eastAsia="Calibri" w:hAnsi="Arial" w:cs="Arial"/>
              </w:rPr>
              <w:t>developed, comprehensive and carefully sequenced to reflect a strategy that will increase student success and college completion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is developed to a satisfactory level, and is mostly complete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is mostly programmatic and focuses on implementation without emphasis on strategy</w:t>
            </w:r>
          </w:p>
        </w:tc>
      </w:tr>
      <w:tr w:rsidR="00EA1268" w:rsidRPr="00EA1268" w:rsidTr="00E23004">
        <w:trPr>
          <w:trHeight w:hRule="exact" w:val="1784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Evidence-based: </w:t>
            </w:r>
          </w:p>
          <w:p w:rsidR="00EA1268" w:rsidRPr="00EA1268" w:rsidRDefault="00EA1268" w:rsidP="00EA1268">
            <w:pPr>
              <w:spacing w:after="240"/>
              <w:ind w:left="90" w:righ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Based on evidence of what has worked at the institution, in the state and in the field more generally, to date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clearly describes how proposed work reflects actions that are proven to effectively increase student success and college completion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is informed by, but not based upon, evidence of which actions are most effective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does not explain use of knowledge in the field</w:t>
            </w:r>
          </w:p>
        </w:tc>
      </w:tr>
      <w:tr w:rsidR="00EA1268" w:rsidRPr="00EA1268" w:rsidTr="00E23004">
        <w:trPr>
          <w:trHeight w:hRule="exact" w:val="1800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Scalable: </w:t>
            </w:r>
          </w:p>
          <w:p w:rsidR="00EA1268" w:rsidRPr="00EA1268" w:rsidRDefault="00EA1268" w:rsidP="00EA1268">
            <w:pPr>
              <w:spacing w:after="240"/>
              <w:ind w:left="90" w:righ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Can be enhanced,  expanded, and replicated at other institutions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lays a strong foundation for further work in these focus areas and can be effectively scaled within the institution and possibly statewide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 xml:space="preserve">Application describes how proposed work could enhance further work, but does not explain how proposed work will spur future work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does not detail ways in which proposed work can be expanded, replicated and/or scaled</w:t>
            </w:r>
          </w:p>
        </w:tc>
      </w:tr>
      <w:tr w:rsidR="00EA1268" w:rsidRPr="00EA1268" w:rsidTr="00E23004">
        <w:trPr>
          <w:trHeight w:hRule="exact" w:val="2657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Ambitious and feasible: </w:t>
            </w:r>
          </w:p>
          <w:p w:rsidR="00EA1268" w:rsidRPr="00EA1268" w:rsidRDefault="00EA1268" w:rsidP="00EA1268">
            <w:pPr>
              <w:spacing w:after="240"/>
              <w:ind w:left="90" w:righ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reflects plans to implement significant action to achieve success and completion goals, and benchmarks can be realistically achieved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reflects ambitious goals, but is achievable with the proposed funding and timeline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is somewhat ambitious and achievable OR proposed work is overly ambitious and only partially achievable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is not ambitious or cannot be realistically completed with the proposed funding and timeline</w:t>
            </w:r>
          </w:p>
        </w:tc>
      </w:tr>
      <w:tr w:rsidR="00EA1268" w:rsidRPr="00EA1268" w:rsidTr="00E23004">
        <w:trPr>
          <w:trHeight w:hRule="exact" w:val="2369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spacing w:after="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Budget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Budget for the project  is reasonable and cost effective; the purpose and explanation for the line items provides a strong connection to the proposed work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Budget for the project is reasonable and/or cost effective; the purpose and explanation for the line items provides a weak or marginal connection to the proposed work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 xml:space="preserve">Budget for the project is not reasonable and/or cost effective; application did not include a budget; the purpose and explanation for the line items does not support a connection to the proposed work </w:t>
            </w:r>
          </w:p>
        </w:tc>
      </w:tr>
      <w:tr w:rsidR="00EA1268" w:rsidRPr="00EA1268" w:rsidTr="00E23004">
        <w:trPr>
          <w:trHeight w:hRule="exact" w:val="374"/>
        </w:trPr>
        <w:tc>
          <w:tcPr>
            <w:tcW w:w="999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90"/>
              <w:rPr>
                <w:rFonts w:ascii="Arial" w:eastAsia="Calibri" w:hAnsi="Arial" w:cs="Arial"/>
                <w:b/>
                <w:color w:val="FFFFFF"/>
              </w:rPr>
            </w:pPr>
            <w:r w:rsidRPr="00EA1268">
              <w:rPr>
                <w:rFonts w:ascii="Arial" w:eastAsia="Calibri" w:hAnsi="Arial" w:cs="Arial"/>
                <w:b/>
                <w:color w:val="FFFFFF"/>
              </w:rPr>
              <w:t>Institutional Commitment (18 points)</w:t>
            </w:r>
          </w:p>
        </w:tc>
      </w:tr>
      <w:tr w:rsidR="00EA1268" w:rsidRPr="00EA1268" w:rsidTr="00E23004">
        <w:trPr>
          <w:trHeight w:hRule="exact" w:val="2034"/>
        </w:trPr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ind w:left="90" w:righ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Proposed work incorporates evidence of Applicant’s ability to improve student success and college completion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plan incorporates evidence of Applicant’s ability to improve student success and college completion</w:t>
            </w: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plan demonstrates evidence of Applicant’s prioritization of student success and college completion, but does not show success in improving outcomes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plan does not demonstrate evidence of Applicant’s prioritization or improvement of student success and college completion</w:t>
            </w:r>
          </w:p>
        </w:tc>
      </w:tr>
      <w:tr w:rsidR="00EA1268" w:rsidRPr="00EA1268" w:rsidTr="00E23004">
        <w:trPr>
          <w:trHeight w:hRule="exact" w:val="1595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ind w:left="90" w:righ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lastRenderedPageBreak/>
              <w:t>Demonstrated effort and commitment in the selected corequisite models(s)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builds on demonstrated effort and commitment in the corequisite models(s)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Applicant has engaged in ongoing work in the corequisite models(s), but proposed work is not aligned with existing work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Applicant has not worked in the corequisite models(s)</w:t>
            </w:r>
          </w:p>
        </w:tc>
      </w:tr>
      <w:tr w:rsidR="00EA1268" w:rsidRPr="00EA1268" w:rsidTr="00E23004">
        <w:trPr>
          <w:trHeight w:hRule="exact" w:val="2342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ind w:left="90" w:righ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Proposed work incorporates a clear Professional Developmental plan for corequisite model faculty (DE and College level)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 xml:space="preserve">Proposed work incorporates a clearly defined Professional Development plan that will impact the implementation and/or scaling of corequisite models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work incorporates a Professional Development plan, but does not OR minimally describe(s) how it will impact the implementation and/or scaling of corequisite models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plan does not incorporate Professional Development for corequisite faculty</w:t>
            </w:r>
          </w:p>
        </w:tc>
      </w:tr>
      <w:tr w:rsidR="00EA1268" w:rsidRPr="00EA1268" w:rsidTr="00E23004">
        <w:trPr>
          <w:trHeight w:hRule="exact" w:val="374"/>
        </w:trPr>
        <w:tc>
          <w:tcPr>
            <w:tcW w:w="999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808080"/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  <w:b/>
                <w:color w:val="FFFFFF"/>
              </w:rPr>
            </w:pPr>
            <w:r w:rsidRPr="00EA1268">
              <w:rPr>
                <w:rFonts w:ascii="Arial" w:eastAsia="Calibri" w:hAnsi="Arial" w:cs="Arial"/>
                <w:b/>
                <w:color w:val="FFFFFF"/>
              </w:rPr>
              <w:t>Monitoring and Sustaining Impact (24 points)</w:t>
            </w:r>
          </w:p>
        </w:tc>
      </w:tr>
      <w:tr w:rsidR="00EA1268" w:rsidRPr="00EA1268" w:rsidTr="00E23004">
        <w:trPr>
          <w:trHeight w:hRule="exact" w:val="2459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Assessing impact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includes process for assessing which changes in student success are attributable to work implemented through the CRSM and modifying work to improve impact when necessary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includes incomplete plan to assess impact and modify work OR plan is not feasible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does not include a plan to assess impact and modify work</w:t>
            </w:r>
          </w:p>
        </w:tc>
      </w:tr>
      <w:tr w:rsidR="00EA1268" w:rsidRPr="00EA1268" w:rsidTr="00E23004">
        <w:trPr>
          <w:trHeight w:hRule="exact" w:val="183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Improved outcomes</w:t>
            </w:r>
            <w:r w:rsidRPr="00EA126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clearly demonstrates how proposed work will improve student outcomes and enhance student achievement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addresses how proposed work will improve student outcomes, but does not demonstrate a clear causal link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does not describe how proposed work will improve student outcomes</w:t>
            </w:r>
          </w:p>
        </w:tc>
      </w:tr>
      <w:tr w:rsidR="00EA1268" w:rsidRPr="00EA1268" w:rsidTr="00E23004">
        <w:trPr>
          <w:trHeight w:hRule="exact" w:val="2198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Sustainability strategy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includes a strategy that explains how the proposed work will continue to improve student success and college completion rates beyond the grant period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plan includes an incomplete strategy, or a strategy without high likelihood of success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Proposed plan does not include a sustainability strategy</w:t>
            </w:r>
          </w:p>
        </w:tc>
      </w:tr>
      <w:tr w:rsidR="00EA1268" w:rsidRPr="00EA1268" w:rsidTr="00E23004">
        <w:trPr>
          <w:trHeight w:hRule="exact" w:val="2882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EA1268" w:rsidRPr="00EA1268" w:rsidRDefault="00EA1268" w:rsidP="00EA1268">
            <w:pPr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Project Evaluation Plan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Goals address all areas and are ambitious and attainable, activities / strategies, expected outcomes, measures of success, and methods for collecting data are appropriately aligned and support achieving the goal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 xml:space="preserve">Goals address all areas, but are not ambitious and attainable OR activities/strategies expected outcomes measures of success, and/or methods for collecting data are not appropriately aligned or support achieving the goal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Goals do not address one or more areas; expected outcomes are not defined for both years OR activities/strategies, measures of success, or methods for collecting data are missing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Calibri" w:hAnsi="Tahoma" w:cs="Times New Roman"/>
          <w:szCs w:val="24"/>
        </w:rPr>
      </w:pPr>
    </w:p>
    <w:tbl>
      <w:tblPr>
        <w:tblpPr w:leftFromText="180" w:rightFromText="180" w:vertAnchor="text" w:horzAnchor="margin" w:tblpY="78"/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EA1268" w:rsidRPr="00EA1268" w:rsidTr="00E23004">
        <w:trPr>
          <w:trHeight w:hRule="exact" w:val="672"/>
        </w:trPr>
        <w:tc>
          <w:tcPr>
            <w:tcW w:w="2500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  Overall </w:t>
            </w:r>
          </w:p>
          <w:p w:rsidR="00EA1268" w:rsidRPr="00EA1268" w:rsidRDefault="00EA1268" w:rsidP="00EA1268">
            <w:pPr>
              <w:spacing w:after="0" w:line="240" w:lineRule="auto"/>
              <w:ind w:left="90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  <w:b/>
              </w:rPr>
              <w:t xml:space="preserve">Assessment </w:t>
            </w:r>
          </w:p>
        </w:tc>
        <w:tc>
          <w:tcPr>
            <w:tcW w:w="2500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High Score</w:t>
            </w:r>
          </w:p>
          <w:p w:rsidR="00EA1268" w:rsidRPr="00EA1268" w:rsidRDefault="00EA1268" w:rsidP="00EA1268">
            <w:pPr>
              <w:jc w:val="center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  <w:b/>
              </w:rPr>
              <w:t>(12-16 points)</w:t>
            </w:r>
          </w:p>
        </w:tc>
        <w:tc>
          <w:tcPr>
            <w:tcW w:w="2500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Medium Score</w:t>
            </w:r>
            <w:r w:rsidRPr="00EA1268">
              <w:rPr>
                <w:rFonts w:ascii="Arial" w:eastAsia="Calibri" w:hAnsi="Arial" w:cs="Arial"/>
                <w:b/>
              </w:rPr>
              <w:br/>
              <w:t>(6-11 points)</w:t>
            </w:r>
          </w:p>
          <w:p w:rsidR="00EA1268" w:rsidRPr="00EA1268" w:rsidRDefault="00EA1268" w:rsidP="00EA126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20022"/>
            <w:vAlign w:val="center"/>
          </w:tcPr>
          <w:p w:rsidR="00EA1268" w:rsidRPr="00EA1268" w:rsidRDefault="00EA1268" w:rsidP="00EA1268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Low Score</w:t>
            </w:r>
          </w:p>
          <w:p w:rsidR="00EA1268" w:rsidRPr="00EA1268" w:rsidRDefault="00EA1268" w:rsidP="00EA1268">
            <w:pPr>
              <w:jc w:val="center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  <w:color w:val="FFFFFF"/>
              </w:rPr>
              <w:t>(1-5 points)</w:t>
            </w:r>
          </w:p>
        </w:tc>
      </w:tr>
      <w:tr w:rsidR="00EA1268" w:rsidRPr="00EA1268" w:rsidTr="00EA1268">
        <w:trPr>
          <w:trHeight w:hRule="exact" w:val="375"/>
        </w:trPr>
        <w:tc>
          <w:tcPr>
            <w:tcW w:w="10000" w:type="dxa"/>
            <w:gridSpan w:val="4"/>
            <w:tcBorders>
              <w:top w:val="single" w:sz="24" w:space="0" w:color="820022"/>
              <w:left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A1268" w:rsidRPr="00EA1268" w:rsidRDefault="00EA1268" w:rsidP="00EA1268">
            <w:pPr>
              <w:spacing w:after="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  <w:color w:val="FFFFFF"/>
              </w:rPr>
              <w:t>Overall Assessment of the Application (16 points)</w:t>
            </w:r>
          </w:p>
        </w:tc>
      </w:tr>
      <w:tr w:rsidR="00EA1268" w:rsidRPr="00EA1268" w:rsidTr="00E23004">
        <w:trPr>
          <w:trHeight w:hRule="exact" w:val="220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EA1268" w:rsidRPr="00EA1268" w:rsidRDefault="00EA1268" w:rsidP="00EA1268">
            <w:pPr>
              <w:spacing w:after="240"/>
              <w:ind w:left="90"/>
              <w:rPr>
                <w:rFonts w:ascii="Arial" w:eastAsia="Calibri" w:hAnsi="Arial" w:cs="Arial"/>
                <w:b/>
              </w:rPr>
            </w:pPr>
            <w:r w:rsidRPr="00EA1268">
              <w:rPr>
                <w:rFonts w:ascii="Arial" w:eastAsia="Calibri" w:hAnsi="Arial" w:cs="Arial"/>
                <w:b/>
              </w:rPr>
              <w:t>Overall assessment of application (max. 16 points)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is high quality, complete and makes a persuasive case that funding will have a significant impact on furthering the institution’s work to achieve success and completion goals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is of satisfactory quality, complete and will enable the institution to meet most of its success and completion goals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</w:rPr>
              <w:t>Application is low quality, incomplete and/or has little or no likelihood of enabling the institution to meet its success and completion goals</w:t>
            </w:r>
          </w:p>
        </w:tc>
      </w:tr>
      <w:tr w:rsidR="00EA1268" w:rsidRPr="00EA1268" w:rsidTr="00E23004">
        <w:trPr>
          <w:trHeight w:hRule="exact" w:val="54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A1268" w:rsidRPr="00EA1268" w:rsidRDefault="00EA1268" w:rsidP="00EA1268">
            <w:pPr>
              <w:autoSpaceDE w:val="0"/>
              <w:autoSpaceDN w:val="0"/>
              <w:adjustRightInd w:val="0"/>
              <w:spacing w:before="66" w:after="240" w:line="210" w:lineRule="auto"/>
              <w:ind w:left="105" w:right="108"/>
              <w:rPr>
                <w:rFonts w:ascii="Arial" w:eastAsia="Calibri" w:hAnsi="Arial" w:cs="Arial"/>
              </w:rPr>
            </w:pPr>
            <w:r w:rsidRPr="00EA1268">
              <w:rPr>
                <w:rFonts w:ascii="Arial" w:eastAsia="Calibri" w:hAnsi="Arial" w:cs="Arial"/>
                <w:b/>
              </w:rPr>
              <w:t>TOTAL PROPOSAL SCORE</w:t>
            </w:r>
            <w:r w:rsidRPr="00EA1268">
              <w:rPr>
                <w:rFonts w:ascii="Arial" w:eastAsia="Calibri" w:hAnsi="Arial" w:cs="Arial"/>
              </w:rPr>
              <w:t xml:space="preserve"> </w:t>
            </w:r>
            <w:r w:rsidRPr="00EA1268">
              <w:rPr>
                <w:rFonts w:ascii="Arial" w:eastAsia="Calibri" w:hAnsi="Arial" w:cs="Arial"/>
                <w:i/>
              </w:rPr>
              <w:t>(100 max. points)</w:t>
            </w:r>
          </w:p>
        </w:tc>
      </w:tr>
    </w:tbl>
    <w:p w:rsidR="00EA1268" w:rsidRPr="00EA1268" w:rsidRDefault="00EA1268" w:rsidP="00EA1268">
      <w:pPr>
        <w:tabs>
          <w:tab w:val="left" w:pos="1440"/>
          <w:tab w:val="left" w:pos="3312"/>
          <w:tab w:val="left" w:pos="4752"/>
          <w:tab w:val="right" w:pos="8640"/>
        </w:tabs>
        <w:spacing w:after="0" w:line="240" w:lineRule="auto"/>
        <w:rPr>
          <w:rFonts w:ascii="Tahoma" w:eastAsia="Calibri" w:hAnsi="Tahoma" w:cs="Times New Roman"/>
          <w:szCs w:val="24"/>
        </w:rPr>
      </w:pPr>
    </w:p>
    <w:p w:rsidR="00842B2E" w:rsidRDefault="00842B2E">
      <w:bookmarkStart w:id="25" w:name="_GoBack"/>
      <w:bookmarkEnd w:id="25"/>
    </w:p>
    <w:sectPr w:rsidR="00842B2E" w:rsidSect="00B36C78">
      <w:headerReference w:type="default" r:id="rId5"/>
      <w:footerReference w:type="default" r:id="rId6"/>
      <w:pgSz w:w="12240" w:h="15840"/>
      <w:pgMar w:top="576" w:right="864" w:bottom="360" w:left="1008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40" w:rsidRDefault="00EA1268">
    <w:pPr>
      <w:pStyle w:val="Footer"/>
      <w:jc w:val="center"/>
      <w:rPr>
        <w:rFonts w:ascii="Tahoma" w:hAnsi="Tahoma" w:cs="Tahoma"/>
        <w:noProof/>
        <w:spacing w:val="30"/>
      </w:rPr>
    </w:pPr>
    <w:r w:rsidRPr="00745C61">
      <w:rPr>
        <w:rFonts w:ascii="Tahoma" w:hAnsi="Tahoma" w:cs="Tahoma"/>
        <w:spacing w:val="30"/>
      </w:rPr>
      <w:fldChar w:fldCharType="begin"/>
    </w:r>
    <w:r w:rsidRPr="00745C61">
      <w:rPr>
        <w:rFonts w:ascii="Tahoma" w:hAnsi="Tahoma" w:cs="Tahoma"/>
        <w:spacing w:val="30"/>
      </w:rPr>
      <w:instrText xml:space="preserve"> PAGE   \* MERGEFORMAT </w:instrText>
    </w:r>
    <w:r w:rsidRPr="00745C61">
      <w:rPr>
        <w:rFonts w:ascii="Tahoma" w:hAnsi="Tahoma" w:cs="Tahoma"/>
        <w:spacing w:val="30"/>
      </w:rPr>
      <w:fldChar w:fldCharType="separate"/>
    </w:r>
    <w:r>
      <w:rPr>
        <w:rFonts w:ascii="Tahoma" w:hAnsi="Tahoma" w:cs="Tahoma"/>
        <w:noProof/>
        <w:spacing w:val="30"/>
      </w:rPr>
      <w:t>1</w:t>
    </w:r>
    <w:r w:rsidRPr="00745C61">
      <w:rPr>
        <w:rFonts w:ascii="Tahoma" w:hAnsi="Tahoma" w:cs="Tahoma"/>
        <w:noProof/>
        <w:spacing w:val="30"/>
      </w:rPr>
      <w:fldChar w:fldCharType="end"/>
    </w:r>
  </w:p>
  <w:p w:rsidR="00654040" w:rsidRPr="00C53407" w:rsidRDefault="00EA1268" w:rsidP="00001298">
    <w:pPr>
      <w:pStyle w:val="Footer"/>
      <w:tabs>
        <w:tab w:val="left" w:pos="5040"/>
      </w:tabs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Rev. 2018 v.01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40" w:rsidRPr="00BF64F5" w:rsidRDefault="00EA1268" w:rsidP="00BF6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47B6"/>
    <w:multiLevelType w:val="hybridMultilevel"/>
    <w:tmpl w:val="ACB07844"/>
    <w:lvl w:ilvl="0" w:tplc="DD8E2472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8"/>
    <w:rsid w:val="00842B2E"/>
    <w:rsid w:val="00E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1423E-5A44-4406-9AD5-6BFBEAC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68"/>
  </w:style>
  <w:style w:type="paragraph" w:styleId="Footer">
    <w:name w:val="footer"/>
    <w:basedOn w:val="Normal"/>
    <w:link w:val="FooterChar"/>
    <w:uiPriority w:val="99"/>
    <w:semiHidden/>
    <w:unhideWhenUsed/>
    <w:rsid w:val="00EA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268"/>
  </w:style>
  <w:style w:type="table" w:customStyle="1" w:styleId="TableGrid">
    <w:name w:val="TableGrid"/>
    <w:rsid w:val="00EA126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EA12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EA12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EA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Kendra</dc:creator>
  <cp:keywords/>
  <dc:description/>
  <cp:lastModifiedBy>Horn, Kendra</cp:lastModifiedBy>
  <cp:revision>1</cp:revision>
  <dcterms:created xsi:type="dcterms:W3CDTF">2018-05-04T15:56:00Z</dcterms:created>
  <dcterms:modified xsi:type="dcterms:W3CDTF">2018-05-04T15:57:00Z</dcterms:modified>
</cp:coreProperties>
</file>